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2FD" w:rsidP="007F0BEB" w:rsidRDefault="007F0BEB" w14:paraId="6C4E37ED" w14:textId="2CEC98F7">
      <w:pPr>
        <w:pStyle w:val="Heading1"/>
      </w:pPr>
      <w:r>
        <w:t>Freelancer Policy</w:t>
      </w:r>
    </w:p>
    <w:p w:rsidR="008E32FD" w:rsidP="00752E6D" w:rsidRDefault="008E32FD" w14:paraId="0FC48047" w14:textId="77777777"/>
    <w:p w:rsidR="003460C2" w:rsidP="003A3B0B" w:rsidRDefault="003A3B0B" w14:paraId="15E47EFD" w14:textId="5168F4F3">
      <w:pPr>
        <w:pStyle w:val="Heading3"/>
      </w:pPr>
      <w:r w:rsidRPr="000607EE">
        <w:t>1.</w:t>
      </w:r>
      <w:r>
        <w:tab/>
      </w:r>
      <w:r>
        <w:tab/>
      </w:r>
      <w:r w:rsidRPr="0D9375F3" w:rsidR="003460C2">
        <w:t xml:space="preserve">Introduction </w:t>
      </w:r>
    </w:p>
    <w:p w:rsidRPr="000E7D0E" w:rsidR="003460C2" w:rsidP="00C95AD4" w:rsidRDefault="003460C2" w14:paraId="621FEB4F" w14:textId="77777777">
      <w:pPr>
        <w:pStyle w:val="NoSpacing"/>
        <w:rPr>
          <w:color w:val="FFD944" w:themeColor="accent2"/>
          <w:sz w:val="22"/>
          <w:szCs w:val="22"/>
          <w:highlight w:val="yellow"/>
        </w:rPr>
      </w:pPr>
      <w:r w:rsidRPr="000E7D0E">
        <w:rPr>
          <w:sz w:val="22"/>
          <w:szCs w:val="22"/>
        </w:rPr>
        <w:t xml:space="preserve">The purpose of this policy is to recognise the important role freelance workers play within our organisation and the contribution they make to Northern Heartlands’ vision based on their own skills, experience and engagement within the cultural sector more widely. We gain a lot from our engagement with Freelancer workers, and we are seeking to establish a mutually beneficial and equitable working relationship. </w:t>
      </w:r>
    </w:p>
    <w:p w:rsidRPr="000E7D0E" w:rsidR="003460C2" w:rsidP="00C95AD4" w:rsidRDefault="003460C2" w14:paraId="7D932351" w14:textId="77777777">
      <w:pPr>
        <w:pStyle w:val="NoSpacing"/>
        <w:rPr>
          <w:sz w:val="22"/>
          <w:szCs w:val="22"/>
        </w:rPr>
      </w:pPr>
    </w:p>
    <w:p w:rsidR="003460C2" w:rsidP="00C95AD4" w:rsidRDefault="003460C2" w14:paraId="0357D584" w14:textId="7D146940">
      <w:pPr>
        <w:pStyle w:val="NoSpacing"/>
        <w:rPr>
          <w:sz w:val="22"/>
          <w:szCs w:val="22"/>
        </w:rPr>
      </w:pPr>
      <w:r w:rsidRPr="000E7D0E">
        <w:rPr>
          <w:sz w:val="22"/>
          <w:szCs w:val="22"/>
        </w:rPr>
        <w:t xml:space="preserve">This policy was introduced in 2024 and will be reviewed on a bi-annual basis. </w:t>
      </w:r>
    </w:p>
    <w:p w:rsidRPr="000E7D0E" w:rsidR="007B0105" w:rsidP="00C95AD4" w:rsidRDefault="007B0105" w14:paraId="69CCE55F" w14:textId="77777777">
      <w:pPr>
        <w:pStyle w:val="NoSpacing"/>
        <w:rPr>
          <w:sz w:val="22"/>
          <w:szCs w:val="22"/>
        </w:rPr>
      </w:pPr>
    </w:p>
    <w:p w:rsidRPr="000E7D0E" w:rsidR="003460C2" w:rsidP="00C95AD4" w:rsidRDefault="003460C2" w14:paraId="5BA6CE91" w14:textId="77777777">
      <w:pPr>
        <w:pStyle w:val="NoSpacing"/>
        <w:rPr>
          <w:sz w:val="22"/>
          <w:szCs w:val="22"/>
        </w:rPr>
      </w:pPr>
      <w:r w:rsidRPr="000E7D0E">
        <w:rPr>
          <w:sz w:val="22"/>
          <w:szCs w:val="22"/>
        </w:rPr>
        <w:t>This policy has been developed in consultation with freelance practitioners and through research of other best practice models across the sector. This includes work developed by Arc Stockton as an organisation leading good practice examples in this area and with North East Cultural Freelancers (</w:t>
      </w:r>
      <w:hyperlink w:history="1" r:id="rId10">
        <w:r w:rsidRPr="000E7D0E">
          <w:rPr>
            <w:color w:val="0000FF"/>
            <w:sz w:val="22"/>
            <w:szCs w:val="22"/>
            <w:u w:val="single"/>
          </w:rPr>
          <w:t>North East Cultural Freelancers</w:t>
        </w:r>
      </w:hyperlink>
      <w:r w:rsidRPr="000E7D0E">
        <w:rPr>
          <w:sz w:val="22"/>
          <w:szCs w:val="22"/>
        </w:rPr>
        <w:t xml:space="preserve">) including North East Culture Partnership’s ‘Freelancers Checklist’.  </w:t>
      </w:r>
    </w:p>
    <w:p w:rsidR="003460C2" w:rsidP="003460C2" w:rsidRDefault="003460C2" w14:paraId="294F718F" w14:textId="77777777">
      <w:pPr>
        <w:spacing w:after="0"/>
      </w:pPr>
    </w:p>
    <w:p w:rsidRPr="00610F45" w:rsidR="003460C2" w:rsidP="00C95AD4" w:rsidRDefault="003460C2" w14:paraId="67C44F77" w14:textId="77777777">
      <w:pPr>
        <w:pStyle w:val="Heading3"/>
      </w:pPr>
      <w:r w:rsidRPr="0D9375F3">
        <w:t>2.</w:t>
      </w:r>
      <w:r>
        <w:tab/>
      </w:r>
      <w:r w:rsidRPr="0D9375F3">
        <w:t>Commissioning Work/Advertising Opportunities</w:t>
      </w:r>
    </w:p>
    <w:p w:rsidR="003460C2" w:rsidP="00C95AD4" w:rsidRDefault="003460C2" w14:paraId="7129843C" w14:textId="77777777">
      <w:pPr>
        <w:pStyle w:val="NoSpacing"/>
        <w:rPr>
          <w:sz w:val="22"/>
          <w:szCs w:val="22"/>
        </w:rPr>
      </w:pPr>
      <w:r w:rsidRPr="00C95AD4">
        <w:rPr>
          <w:color w:val="0A0A0A"/>
          <w:sz w:val="22"/>
          <w:szCs w:val="22"/>
        </w:rPr>
        <w:t xml:space="preserve">Northern Heartlands is a ‘place-based’ participatory arts organisation. We encourage a practice that works towards </w:t>
      </w:r>
      <w:r w:rsidRPr="00C95AD4">
        <w:rPr>
          <w:sz w:val="22"/>
          <w:szCs w:val="22"/>
        </w:rPr>
        <w:t xml:space="preserve">cocreation - working with the community and artists to develop creativity through shared enquiries, projects, activities, and events. This means we don’t always know what the end will be when we start; it also means that freelance workers play an important role in generating the conditions and enabling creativity for all involved. </w:t>
      </w:r>
    </w:p>
    <w:p w:rsidRPr="00C95AD4" w:rsidR="00C95AD4" w:rsidP="00C95AD4" w:rsidRDefault="00C95AD4" w14:paraId="3791BB95" w14:textId="77777777">
      <w:pPr>
        <w:pStyle w:val="NoSpacing"/>
        <w:rPr>
          <w:sz w:val="22"/>
          <w:szCs w:val="22"/>
        </w:rPr>
      </w:pPr>
    </w:p>
    <w:p w:rsidR="003460C2" w:rsidP="00C95AD4" w:rsidRDefault="003460C2" w14:paraId="60C2E33D" w14:textId="4CF8FB22">
      <w:pPr>
        <w:pStyle w:val="NoSpacing"/>
        <w:rPr>
          <w:sz w:val="22"/>
          <w:szCs w:val="22"/>
        </w:rPr>
      </w:pPr>
      <w:r w:rsidRPr="00C95AD4">
        <w:rPr>
          <w:sz w:val="22"/>
          <w:szCs w:val="22"/>
        </w:rPr>
        <w:t xml:space="preserve">When we describe creativity, the </w:t>
      </w:r>
      <w:hyperlink w:history="1" r:id="rId11">
        <w:r w:rsidRPr="00C701CC">
          <w:rPr>
            <w:rStyle w:val="Hyperlink"/>
            <w:rFonts w:cstheme="minorBidi"/>
            <w:sz w:val="22"/>
            <w:szCs w:val="22"/>
          </w:rPr>
          <w:t>Creative Habits of Mind Model</w:t>
        </w:r>
      </w:hyperlink>
      <w:r w:rsidRPr="00C701CC">
        <w:t xml:space="preserve"> </w:t>
      </w:r>
      <w:r w:rsidRPr="00C95AD4">
        <w:rPr>
          <w:sz w:val="22"/>
          <w:szCs w:val="22"/>
        </w:rPr>
        <w:t>created by Creativity Culture and Education and The Centre for Real World Learning, can be useful for developing a shared understanding</w:t>
      </w:r>
      <w:r w:rsidR="009D6B80">
        <w:rPr>
          <w:sz w:val="22"/>
          <w:szCs w:val="22"/>
        </w:rPr>
        <w:t>.</w:t>
      </w:r>
    </w:p>
    <w:p w:rsidRPr="00C95AD4" w:rsidR="009D6B80" w:rsidP="00C95AD4" w:rsidRDefault="009D6B80" w14:paraId="239E4074" w14:textId="77777777">
      <w:pPr>
        <w:pStyle w:val="NoSpacing"/>
        <w:rPr>
          <w:sz w:val="22"/>
          <w:szCs w:val="22"/>
        </w:rPr>
      </w:pPr>
    </w:p>
    <w:p w:rsidR="003460C2" w:rsidP="00C95AD4" w:rsidRDefault="003460C2" w14:paraId="2F94754D" w14:textId="77777777">
      <w:pPr>
        <w:pStyle w:val="NoSpacing"/>
        <w:rPr>
          <w:color w:val="0A0A0A"/>
          <w:sz w:val="22"/>
          <w:szCs w:val="22"/>
        </w:rPr>
      </w:pPr>
      <w:r w:rsidRPr="00C95AD4">
        <w:rPr>
          <w:color w:val="0A0A0A"/>
          <w:sz w:val="22"/>
          <w:szCs w:val="22"/>
        </w:rPr>
        <w:t>Opportunities that arise for freelancers are posted on our website and on our social media platforms.   Our Artist Briefs provide clear application guidance including a deadline for applications and any decision-making process.</w:t>
      </w:r>
    </w:p>
    <w:p w:rsidRPr="00C95AD4" w:rsidR="009D6B80" w:rsidP="00C95AD4" w:rsidRDefault="009D6B80" w14:paraId="7B06452B" w14:textId="77777777">
      <w:pPr>
        <w:pStyle w:val="NoSpacing"/>
        <w:rPr>
          <w:color w:val="0A0A0A"/>
          <w:sz w:val="22"/>
          <w:szCs w:val="22"/>
        </w:rPr>
      </w:pPr>
    </w:p>
    <w:p w:rsidR="003460C2" w:rsidP="00C95AD4" w:rsidRDefault="003460C2" w14:paraId="6D64D227" w14:textId="77777777">
      <w:pPr>
        <w:pStyle w:val="NoSpacing"/>
        <w:rPr>
          <w:color w:val="0A0A0A"/>
          <w:sz w:val="22"/>
          <w:szCs w:val="22"/>
        </w:rPr>
      </w:pPr>
      <w:r w:rsidRPr="00C95AD4">
        <w:rPr>
          <w:color w:val="0A0A0A"/>
          <w:sz w:val="22"/>
          <w:szCs w:val="22"/>
        </w:rPr>
        <w:t>We are committed to ensuring equity of access and will ensure that applicants are provided with the opportunity to advise us of any access requirements which we will always endeavour to meet.</w:t>
      </w:r>
    </w:p>
    <w:p w:rsidRPr="00C95AD4" w:rsidR="00EE0153" w:rsidP="00C95AD4" w:rsidRDefault="00EE0153" w14:paraId="71E4CE91" w14:textId="77777777">
      <w:pPr>
        <w:pStyle w:val="NoSpacing"/>
        <w:rPr>
          <w:color w:val="0A0A0A"/>
          <w:sz w:val="22"/>
          <w:szCs w:val="22"/>
        </w:rPr>
      </w:pPr>
    </w:p>
    <w:p w:rsidR="003460C2" w:rsidP="00C95AD4" w:rsidRDefault="003460C2" w14:paraId="4FDF1170" w14:textId="77777777">
      <w:pPr>
        <w:pStyle w:val="NoSpacing"/>
        <w:rPr>
          <w:color w:val="0A0A0A"/>
          <w:sz w:val="22"/>
          <w:szCs w:val="22"/>
        </w:rPr>
      </w:pPr>
      <w:r w:rsidRPr="00C95AD4">
        <w:rPr>
          <w:color w:val="0A0A0A"/>
          <w:sz w:val="22"/>
          <w:szCs w:val="22"/>
        </w:rPr>
        <w:t xml:space="preserve">When commissioning work with freelancers we will agree fees, arrangements, responsibilities, timescales and where relevant any outcomes for the activity in writing. This may not always be within a formal contract and could take the form of an email exchange. This will include what is expected from us both. </w:t>
      </w:r>
    </w:p>
    <w:p w:rsidR="00C701CC" w:rsidP="00C95AD4" w:rsidRDefault="00C701CC" w14:paraId="080F12A7" w14:textId="77777777">
      <w:pPr>
        <w:pStyle w:val="NoSpacing"/>
        <w:rPr>
          <w:color w:val="0A0A0A"/>
          <w:sz w:val="22"/>
          <w:szCs w:val="22"/>
        </w:rPr>
      </w:pPr>
    </w:p>
    <w:p w:rsidR="001F569F" w:rsidP="00C95AD4" w:rsidRDefault="001F569F" w14:paraId="6BB6EF08" w14:textId="353C5BF3">
      <w:pPr>
        <w:pStyle w:val="NoSpacing"/>
        <w:rPr>
          <w:color w:val="0A0A0A"/>
          <w:sz w:val="22"/>
          <w:szCs w:val="22"/>
        </w:rPr>
      </w:pPr>
      <w:r w:rsidRPr="007B0105">
        <w:rPr>
          <w:color w:val="0A0A0A"/>
          <w:sz w:val="22"/>
          <w:szCs w:val="22"/>
        </w:rPr>
        <w:t>Anything agreed via email exchange will subsequently be included in a form</w:t>
      </w:r>
      <w:r w:rsidRPr="007B0105" w:rsidR="001C25D5">
        <w:rPr>
          <w:color w:val="0A0A0A"/>
          <w:sz w:val="22"/>
          <w:szCs w:val="22"/>
        </w:rPr>
        <w:t>al contract.</w:t>
      </w:r>
    </w:p>
    <w:p w:rsidRPr="00C95AD4" w:rsidR="00EE0153" w:rsidP="00C95AD4" w:rsidRDefault="00EE0153" w14:paraId="29579729" w14:textId="77777777">
      <w:pPr>
        <w:pStyle w:val="NoSpacing"/>
        <w:rPr>
          <w:color w:val="0A0A0A"/>
          <w:sz w:val="22"/>
          <w:szCs w:val="22"/>
        </w:rPr>
      </w:pPr>
    </w:p>
    <w:p w:rsidR="003460C2" w:rsidP="00C95AD4" w:rsidRDefault="003460C2" w14:paraId="3BACC57D" w14:textId="77777777">
      <w:pPr>
        <w:pStyle w:val="NoSpacing"/>
        <w:rPr>
          <w:color w:val="0A0A0A"/>
          <w:sz w:val="22"/>
          <w:szCs w:val="22"/>
        </w:rPr>
      </w:pPr>
      <w:r w:rsidRPr="00C95AD4">
        <w:rPr>
          <w:color w:val="0A0A0A"/>
          <w:sz w:val="22"/>
          <w:szCs w:val="22"/>
        </w:rPr>
        <w:t>Occasionally circumstances and arrangements can change. We will always try and find alternative ways for freelancers to engage in the contracted work and receive payment as planned, providing alternatives (e.g. blended delivery, online, rescheduling an agreed date) where appropriate, practical and possible for the purpose of the work. If work does have to be cancelled or rearranged. Any changes to arrangements will be made in writing wherever possible by either party and given with as much advanced notice as is possible.</w:t>
      </w:r>
    </w:p>
    <w:p w:rsidRPr="00C95AD4" w:rsidR="009D6B80" w:rsidP="00C95AD4" w:rsidRDefault="009D6B80" w14:paraId="05D481F1" w14:textId="77777777">
      <w:pPr>
        <w:pStyle w:val="NoSpacing"/>
        <w:rPr>
          <w:color w:val="0A0A0A"/>
          <w:sz w:val="22"/>
          <w:szCs w:val="22"/>
        </w:rPr>
      </w:pPr>
    </w:p>
    <w:p w:rsidR="003460C2" w:rsidP="00C95AD4" w:rsidRDefault="003460C2" w14:paraId="6E21110B" w14:textId="77777777">
      <w:pPr>
        <w:pStyle w:val="NoSpacing"/>
        <w:rPr>
          <w:sz w:val="22"/>
          <w:szCs w:val="22"/>
        </w:rPr>
      </w:pPr>
      <w:r w:rsidRPr="00C95AD4">
        <w:rPr>
          <w:color w:val="0A0A0A"/>
          <w:sz w:val="22"/>
          <w:szCs w:val="22"/>
        </w:rPr>
        <w:t xml:space="preserve">When agreeing work, Freelancers will always be given a named point of contact within Northern Heartlands. </w:t>
      </w:r>
      <w:r w:rsidRPr="00C95AD4">
        <w:rPr>
          <w:sz w:val="22"/>
          <w:szCs w:val="22"/>
        </w:rPr>
        <w:t>This is reflected in the freelance/supplier contract.</w:t>
      </w:r>
    </w:p>
    <w:p w:rsidRPr="00C95AD4" w:rsidR="00EE0153" w:rsidP="00C95AD4" w:rsidRDefault="00EE0153" w14:paraId="07A2C569" w14:textId="77777777">
      <w:pPr>
        <w:pStyle w:val="NoSpacing"/>
        <w:rPr>
          <w:color w:val="0A0A0A"/>
          <w:sz w:val="22"/>
          <w:szCs w:val="22"/>
        </w:rPr>
      </w:pPr>
    </w:p>
    <w:p w:rsidR="003460C2" w:rsidP="00C95AD4" w:rsidRDefault="003460C2" w14:paraId="0597BB86" w14:textId="7D1627FB">
      <w:pPr>
        <w:pStyle w:val="NoSpacing"/>
        <w:rPr>
          <w:color w:val="0A0A0A"/>
          <w:sz w:val="22"/>
          <w:szCs w:val="22"/>
        </w:rPr>
      </w:pPr>
      <w:r w:rsidRPr="00C95AD4">
        <w:rPr>
          <w:color w:val="0A0A0A"/>
          <w:sz w:val="22"/>
          <w:szCs w:val="22"/>
        </w:rPr>
        <w:t>We value Freelancers’ time and are mindful of the time meetings and travel time can take. Where possible, we will try to save costs/time by offering opportunities to talk by phone or meet online</w:t>
      </w:r>
      <w:r w:rsidR="008E7C21">
        <w:rPr>
          <w:color w:val="0A0A0A"/>
          <w:sz w:val="22"/>
          <w:szCs w:val="22"/>
        </w:rPr>
        <w:t xml:space="preserve"> </w:t>
      </w:r>
      <w:r w:rsidR="00EF37B8">
        <w:rPr>
          <w:color w:val="0A0A0A"/>
          <w:sz w:val="22"/>
          <w:szCs w:val="22"/>
        </w:rPr>
        <w:t>Where appropriate, w</w:t>
      </w:r>
      <w:r w:rsidR="008E7C21">
        <w:rPr>
          <w:color w:val="0A0A0A"/>
          <w:sz w:val="22"/>
          <w:szCs w:val="22"/>
        </w:rPr>
        <w:t xml:space="preserve">e will include time for </w:t>
      </w:r>
      <w:r w:rsidR="00D83E3B">
        <w:rPr>
          <w:color w:val="0A0A0A"/>
          <w:sz w:val="22"/>
          <w:szCs w:val="22"/>
        </w:rPr>
        <w:t>negotiating and agreeing</w:t>
      </w:r>
      <w:r w:rsidR="008E7C21">
        <w:rPr>
          <w:color w:val="0A0A0A"/>
          <w:sz w:val="22"/>
          <w:szCs w:val="22"/>
        </w:rPr>
        <w:t xml:space="preserve"> contracts</w:t>
      </w:r>
      <w:r w:rsidR="00BA0CBD">
        <w:rPr>
          <w:color w:val="0A0A0A"/>
          <w:sz w:val="22"/>
          <w:szCs w:val="22"/>
        </w:rPr>
        <w:t xml:space="preserve"> </w:t>
      </w:r>
      <w:r w:rsidR="00EF37B8">
        <w:rPr>
          <w:color w:val="0A0A0A"/>
          <w:sz w:val="22"/>
          <w:szCs w:val="22"/>
        </w:rPr>
        <w:t>as well as time for planning</w:t>
      </w:r>
      <w:r w:rsidR="00327718">
        <w:rPr>
          <w:color w:val="0A0A0A"/>
          <w:sz w:val="22"/>
          <w:szCs w:val="22"/>
        </w:rPr>
        <w:t xml:space="preserve">, development </w:t>
      </w:r>
      <w:r w:rsidR="00EF37B8">
        <w:rPr>
          <w:color w:val="0A0A0A"/>
          <w:sz w:val="22"/>
          <w:szCs w:val="22"/>
        </w:rPr>
        <w:t>and delivery.</w:t>
      </w:r>
    </w:p>
    <w:p w:rsidRPr="00C95AD4" w:rsidR="009D6B80" w:rsidP="00C95AD4" w:rsidRDefault="00FA4072" w14:paraId="6F4B06B5" w14:textId="0C991CA0">
      <w:pPr>
        <w:pStyle w:val="NoSpacing"/>
        <w:rPr>
          <w:color w:val="0A0A0A"/>
          <w:sz w:val="22"/>
          <w:szCs w:val="22"/>
        </w:rPr>
      </w:pPr>
      <w:r>
        <w:rPr>
          <w:color w:val="0A0A0A"/>
          <w:sz w:val="22"/>
          <w:szCs w:val="22"/>
        </w:rPr>
        <w:t xml:space="preserve"> </w:t>
      </w:r>
    </w:p>
    <w:p w:rsidR="003460C2" w:rsidP="00C95AD4" w:rsidRDefault="003460C2" w14:paraId="2901C625" w14:textId="77777777">
      <w:pPr>
        <w:pStyle w:val="NoSpacing"/>
        <w:rPr>
          <w:color w:val="0A0A0A"/>
          <w:sz w:val="22"/>
          <w:szCs w:val="22"/>
        </w:rPr>
      </w:pPr>
      <w:r w:rsidRPr="00C95AD4">
        <w:rPr>
          <w:color w:val="0A0A0A"/>
          <w:sz w:val="22"/>
          <w:szCs w:val="22"/>
        </w:rPr>
        <w:t xml:space="preserve">We like to plan well in advance and for activities to run smoothly and as stress free as possible for all involved. This means that freelancers should expect to be asked about the arrangements for their activity in advance of delivery, to enable rooms, equipment, refreshments etc to be set up prior to the start of the activity. This can also include providing relevant paperwork such as risk assessments or outline activity plans. </w:t>
      </w:r>
    </w:p>
    <w:p w:rsidRPr="00C95AD4" w:rsidR="00140DC8" w:rsidP="00C95AD4" w:rsidRDefault="00140DC8" w14:paraId="350E8086" w14:textId="77777777">
      <w:pPr>
        <w:pStyle w:val="NoSpacing"/>
        <w:rPr>
          <w:color w:val="0A0A0A"/>
          <w:sz w:val="22"/>
          <w:szCs w:val="22"/>
        </w:rPr>
      </w:pPr>
    </w:p>
    <w:p w:rsidRPr="00140DC8" w:rsidR="003460C2" w:rsidP="00140DC8" w:rsidRDefault="003460C2" w14:paraId="441B3157" w14:textId="77777777">
      <w:pPr>
        <w:pStyle w:val="Heading3"/>
      </w:pPr>
      <w:r w:rsidRPr="00140DC8">
        <w:rPr>
          <w:rStyle w:val="Strong"/>
          <w:rFonts w:ascii="Montserrat SemiBold" w:hAnsi="Montserrat SemiBold"/>
          <w:b w:val="0"/>
          <w:bCs w:val="0"/>
        </w:rPr>
        <w:t>3.</w:t>
      </w:r>
      <w:r w:rsidRPr="00140DC8">
        <w:tab/>
      </w:r>
      <w:r w:rsidRPr="00140DC8">
        <w:rPr>
          <w:rStyle w:val="Strong"/>
          <w:rFonts w:ascii="Montserrat SemiBold" w:hAnsi="Montserrat SemiBold"/>
          <w:b w:val="0"/>
          <w:bCs w:val="0"/>
        </w:rPr>
        <w:t>Fees and Payments</w:t>
      </w:r>
    </w:p>
    <w:p w:rsidR="003460C2" w:rsidP="00140DC8" w:rsidRDefault="003460C2" w14:paraId="62409D69" w14:textId="317586BA">
      <w:pPr>
        <w:pStyle w:val="NoSpacing"/>
        <w:rPr>
          <w:sz w:val="22"/>
          <w:szCs w:val="22"/>
        </w:rPr>
      </w:pPr>
      <w:r w:rsidRPr="00140DC8">
        <w:rPr>
          <w:color w:val="0A0A0A"/>
          <w:sz w:val="22"/>
          <w:szCs w:val="22"/>
        </w:rPr>
        <w:t xml:space="preserve">Northern Heartlands is a Living Wage employer.  This means we pay Freelancers fairly and above minimum wage.  </w:t>
      </w:r>
      <w:r w:rsidRPr="007B0105">
        <w:rPr>
          <w:color w:val="0A0A0A"/>
          <w:sz w:val="22"/>
          <w:szCs w:val="22"/>
        </w:rPr>
        <w:t>A</w:t>
      </w:r>
      <w:r w:rsidRPr="007B0105">
        <w:rPr>
          <w:sz w:val="22"/>
          <w:szCs w:val="22"/>
        </w:rPr>
        <w:t xml:space="preserve">greed rates of pay for freelancers will always be commensurate with experience and in line with rates recommended by professional bodies </w:t>
      </w:r>
      <w:r w:rsidRPr="007B0105" w:rsidR="00C15A5E">
        <w:rPr>
          <w:sz w:val="22"/>
          <w:szCs w:val="22"/>
        </w:rPr>
        <w:t xml:space="preserve">e.g., </w:t>
      </w:r>
      <w:r w:rsidRPr="007B0105">
        <w:rPr>
          <w:sz w:val="22"/>
          <w:szCs w:val="22"/>
        </w:rPr>
        <w:t>Artists Union, Writers Guild, Musicians Union.</w:t>
      </w:r>
      <w:r w:rsidRPr="00140DC8">
        <w:rPr>
          <w:sz w:val="22"/>
          <w:szCs w:val="22"/>
        </w:rPr>
        <w:t xml:space="preserve"> </w:t>
      </w:r>
    </w:p>
    <w:p w:rsidRPr="00140DC8" w:rsidR="00F379B3" w:rsidP="00140DC8" w:rsidRDefault="00F379B3" w14:paraId="575D860A" w14:textId="77777777">
      <w:pPr>
        <w:pStyle w:val="NoSpacing"/>
        <w:rPr>
          <w:sz w:val="22"/>
          <w:szCs w:val="22"/>
        </w:rPr>
      </w:pPr>
    </w:p>
    <w:p w:rsidR="003460C2" w:rsidP="00140DC8" w:rsidRDefault="003460C2" w14:paraId="63E3B7EF" w14:textId="77777777">
      <w:pPr>
        <w:pStyle w:val="NoSpacing"/>
        <w:rPr>
          <w:color w:val="0A0A0A"/>
          <w:sz w:val="22"/>
          <w:szCs w:val="22"/>
        </w:rPr>
      </w:pPr>
      <w:r w:rsidRPr="00140DC8">
        <w:rPr>
          <w:color w:val="0A0A0A"/>
          <w:sz w:val="22"/>
          <w:szCs w:val="22"/>
        </w:rPr>
        <w:t>Northern Heartlands aims to pay freelancers within 14 days of receipt of invoice if not sooner. We agree fees and payment schedules in advance of any work. We expect freelancers to scale the activity to fit within the available fee, not to reduce your fee or work unpaid hours. We want freelancers to tell us if our expectations are in keeping with the fee available. We will arrange advance payment or part-payment where appropriate for agreed work and we either pay directly or repay any agreed additional expenses as soon as possible (receipts should be retained and passed to us for our financial records).</w:t>
      </w:r>
    </w:p>
    <w:p w:rsidRPr="00140DC8" w:rsidR="00F379B3" w:rsidP="00140DC8" w:rsidRDefault="00F379B3" w14:paraId="31AD7EB0" w14:textId="77777777">
      <w:pPr>
        <w:pStyle w:val="NoSpacing"/>
        <w:rPr>
          <w:color w:val="0A0A0A"/>
          <w:sz w:val="22"/>
          <w:szCs w:val="22"/>
        </w:rPr>
      </w:pPr>
    </w:p>
    <w:p w:rsidRPr="00140DC8" w:rsidR="003460C2" w:rsidP="00140DC8" w:rsidRDefault="003460C2" w14:paraId="32143028" w14:textId="77777777">
      <w:pPr>
        <w:pStyle w:val="NoSpacing"/>
        <w:rPr>
          <w:color w:val="0A0A0A"/>
          <w:sz w:val="22"/>
          <w:szCs w:val="22"/>
        </w:rPr>
      </w:pPr>
      <w:r w:rsidRPr="00140DC8">
        <w:rPr>
          <w:color w:val="0A0A0A"/>
          <w:sz w:val="22"/>
          <w:szCs w:val="22"/>
        </w:rPr>
        <w:t xml:space="preserve">We do not have a purchase order system, but we will make payments </w:t>
      </w:r>
      <w:proofErr w:type="gramStart"/>
      <w:r w:rsidRPr="00140DC8">
        <w:rPr>
          <w:color w:val="0A0A0A"/>
          <w:sz w:val="22"/>
          <w:szCs w:val="22"/>
        </w:rPr>
        <w:t>on the basis of</w:t>
      </w:r>
      <w:proofErr w:type="gramEnd"/>
      <w:r w:rsidRPr="00140DC8">
        <w:rPr>
          <w:color w:val="0A0A0A"/>
          <w:sz w:val="22"/>
          <w:szCs w:val="22"/>
        </w:rPr>
        <w:t xml:space="preserve"> an invoice with the following information being submitted at least seven days before payment is due:</w:t>
      </w:r>
    </w:p>
    <w:p w:rsidRPr="00140DC8" w:rsidR="003460C2" w:rsidP="00F379B3" w:rsidRDefault="003460C2" w14:paraId="4B882A53" w14:textId="77777777">
      <w:pPr>
        <w:pStyle w:val="NoSpacing"/>
        <w:numPr>
          <w:ilvl w:val="0"/>
          <w:numId w:val="6"/>
        </w:numPr>
        <w:rPr>
          <w:color w:val="0A0A0A"/>
          <w:sz w:val="22"/>
          <w:szCs w:val="22"/>
        </w:rPr>
      </w:pPr>
      <w:r w:rsidRPr="00140DC8">
        <w:rPr>
          <w:color w:val="0A0A0A"/>
          <w:sz w:val="22"/>
          <w:szCs w:val="22"/>
        </w:rPr>
        <w:t xml:space="preserve">Contract number (stated on your contract or shared in confirmation email) </w:t>
      </w:r>
    </w:p>
    <w:p w:rsidR="00F379B3" w:rsidP="00F379B3" w:rsidRDefault="003460C2" w14:paraId="137E5D71" w14:textId="77777777">
      <w:pPr>
        <w:pStyle w:val="NoSpacing"/>
        <w:numPr>
          <w:ilvl w:val="0"/>
          <w:numId w:val="6"/>
        </w:numPr>
        <w:rPr>
          <w:color w:val="0A0A0A"/>
          <w:sz w:val="22"/>
          <w:szCs w:val="22"/>
        </w:rPr>
      </w:pPr>
      <w:r w:rsidRPr="00140DC8">
        <w:rPr>
          <w:color w:val="0A0A0A"/>
          <w:sz w:val="22"/>
          <w:szCs w:val="22"/>
        </w:rPr>
        <w:t>Invoice date</w:t>
      </w:r>
    </w:p>
    <w:p w:rsidR="00F379B3" w:rsidP="00F379B3" w:rsidRDefault="003460C2" w14:paraId="392CC6A1" w14:textId="77777777">
      <w:pPr>
        <w:pStyle w:val="NoSpacing"/>
        <w:numPr>
          <w:ilvl w:val="0"/>
          <w:numId w:val="6"/>
        </w:numPr>
        <w:rPr>
          <w:color w:val="0A0A0A"/>
          <w:sz w:val="22"/>
          <w:szCs w:val="22"/>
        </w:rPr>
      </w:pPr>
      <w:r w:rsidRPr="00140DC8">
        <w:rPr>
          <w:color w:val="0A0A0A"/>
          <w:sz w:val="22"/>
          <w:szCs w:val="22"/>
        </w:rPr>
        <w:t>Contact details including email and phone number</w:t>
      </w:r>
    </w:p>
    <w:p w:rsidR="00F379B3" w:rsidP="00F379B3" w:rsidRDefault="003460C2" w14:paraId="2091A5F5" w14:textId="77777777">
      <w:pPr>
        <w:pStyle w:val="NoSpacing"/>
        <w:numPr>
          <w:ilvl w:val="0"/>
          <w:numId w:val="6"/>
        </w:numPr>
        <w:rPr>
          <w:color w:val="0A0A0A"/>
          <w:sz w:val="22"/>
          <w:szCs w:val="22"/>
        </w:rPr>
      </w:pPr>
      <w:r w:rsidRPr="00140DC8">
        <w:rPr>
          <w:color w:val="0A0A0A"/>
          <w:sz w:val="22"/>
          <w:szCs w:val="22"/>
        </w:rPr>
        <w:t>Date, nature of work undertaken and agreed fee</w:t>
      </w:r>
    </w:p>
    <w:p w:rsidR="003460C2" w:rsidP="00F379B3" w:rsidRDefault="003460C2" w14:paraId="41CC8A0B" w14:textId="1D92B760">
      <w:pPr>
        <w:pStyle w:val="NoSpacing"/>
        <w:numPr>
          <w:ilvl w:val="0"/>
          <w:numId w:val="6"/>
        </w:numPr>
        <w:rPr>
          <w:color w:val="0A0A0A"/>
          <w:sz w:val="22"/>
          <w:szCs w:val="22"/>
        </w:rPr>
      </w:pPr>
      <w:r w:rsidRPr="00140DC8">
        <w:rPr>
          <w:color w:val="0A0A0A"/>
          <w:sz w:val="22"/>
          <w:szCs w:val="22"/>
        </w:rPr>
        <w:t>Bank or building society account details, to enable electronic payments</w:t>
      </w:r>
    </w:p>
    <w:p w:rsidRPr="00140DC8" w:rsidR="00F379B3" w:rsidP="00140DC8" w:rsidRDefault="00F379B3" w14:paraId="60FC4B0C" w14:textId="77777777">
      <w:pPr>
        <w:pStyle w:val="NoSpacing"/>
        <w:rPr>
          <w:color w:val="0A0A0A"/>
          <w:sz w:val="22"/>
          <w:szCs w:val="22"/>
        </w:rPr>
      </w:pPr>
    </w:p>
    <w:p w:rsidR="003460C2" w:rsidP="00140DC8" w:rsidRDefault="003460C2" w14:paraId="5ED8A44E" w14:textId="77777777">
      <w:pPr>
        <w:pStyle w:val="NoSpacing"/>
        <w:rPr>
          <w:color w:val="0A0A0A"/>
          <w:sz w:val="22"/>
          <w:szCs w:val="22"/>
        </w:rPr>
      </w:pPr>
      <w:r w:rsidRPr="00140DC8">
        <w:rPr>
          <w:color w:val="0A0A0A"/>
          <w:sz w:val="22"/>
          <w:szCs w:val="22"/>
        </w:rPr>
        <w:t xml:space="preserve">We acknowledge that freelancers </w:t>
      </w:r>
      <w:proofErr w:type="gramStart"/>
      <w:r w:rsidRPr="00140DC8">
        <w:rPr>
          <w:color w:val="0A0A0A"/>
          <w:sz w:val="22"/>
          <w:szCs w:val="22"/>
        </w:rPr>
        <w:t>have to</w:t>
      </w:r>
      <w:proofErr w:type="gramEnd"/>
      <w:r w:rsidRPr="00140DC8">
        <w:rPr>
          <w:color w:val="0A0A0A"/>
          <w:sz w:val="22"/>
          <w:szCs w:val="22"/>
        </w:rPr>
        <w:t xml:space="preserve"> make provision for sick pay, holiday pay, pension, training and development, tax, National Insurance and other costs within their fees, so we expect rates to be higher than the salaried equivalent. </w:t>
      </w:r>
    </w:p>
    <w:p w:rsidRPr="00140DC8" w:rsidR="00F379B3" w:rsidP="00140DC8" w:rsidRDefault="00F379B3" w14:paraId="4D158921" w14:textId="77777777">
      <w:pPr>
        <w:pStyle w:val="NoSpacing"/>
        <w:rPr>
          <w:sz w:val="22"/>
          <w:szCs w:val="22"/>
        </w:rPr>
      </w:pPr>
    </w:p>
    <w:p w:rsidR="003460C2" w:rsidP="00140DC8" w:rsidRDefault="003460C2" w14:paraId="38243C26" w14:textId="77777777">
      <w:pPr>
        <w:pStyle w:val="NoSpacing"/>
        <w:rPr>
          <w:color w:val="0A0A0A"/>
          <w:sz w:val="22"/>
          <w:szCs w:val="22"/>
        </w:rPr>
      </w:pPr>
      <w:r w:rsidRPr="00140DC8">
        <w:rPr>
          <w:sz w:val="22"/>
          <w:szCs w:val="22"/>
        </w:rPr>
        <w:t>Freelancer’s planning and development time is factored into programmes and budget allocated accordingly.</w:t>
      </w:r>
      <w:r w:rsidRPr="00140DC8">
        <w:rPr>
          <w:color w:val="0A0A0A"/>
          <w:sz w:val="22"/>
          <w:szCs w:val="22"/>
        </w:rPr>
        <w:t xml:space="preserve"> Any reports required as part of the contract must be provided before final payment is released. We acknowledge that administration can be time consuming and will always look at ways to keep this to a minimum for freelancers in areas such as applications, contracts and information-based forms. If you think we can do better in this, we do appreciate feedback on our processes. </w:t>
      </w:r>
    </w:p>
    <w:p w:rsidRPr="00140DC8" w:rsidR="00F379B3" w:rsidP="00140DC8" w:rsidRDefault="00F379B3" w14:paraId="374EACA3" w14:textId="77777777">
      <w:pPr>
        <w:pStyle w:val="NoSpacing"/>
        <w:rPr>
          <w:color w:val="0A0A0A"/>
          <w:sz w:val="22"/>
          <w:szCs w:val="22"/>
        </w:rPr>
      </w:pPr>
    </w:p>
    <w:p w:rsidR="003460C2" w:rsidP="00140DC8" w:rsidRDefault="003460C2" w14:paraId="6124424A" w14:textId="77777777">
      <w:pPr>
        <w:pStyle w:val="NoSpacing"/>
        <w:rPr>
          <w:color w:val="0A0A0A"/>
          <w:sz w:val="22"/>
          <w:szCs w:val="22"/>
        </w:rPr>
      </w:pPr>
      <w:r w:rsidRPr="00140DC8">
        <w:rPr>
          <w:color w:val="0A0A0A"/>
          <w:sz w:val="22"/>
          <w:szCs w:val="22"/>
        </w:rPr>
        <w:t xml:space="preserve">Freelance staff are responsible their own tax and National Insurance. </w:t>
      </w:r>
    </w:p>
    <w:p w:rsidRPr="00140DC8" w:rsidR="00110AD2" w:rsidP="00140DC8" w:rsidRDefault="00110AD2" w14:paraId="0342EC91" w14:textId="77777777">
      <w:pPr>
        <w:pStyle w:val="NoSpacing"/>
        <w:rPr>
          <w:color w:val="0A0A0A"/>
          <w:sz w:val="22"/>
          <w:szCs w:val="22"/>
        </w:rPr>
      </w:pPr>
    </w:p>
    <w:p w:rsidRPr="00110AD2" w:rsidR="003460C2" w:rsidP="00110AD2" w:rsidRDefault="003460C2" w14:paraId="48C94B96" w14:textId="77777777">
      <w:pPr>
        <w:pStyle w:val="Heading3"/>
      </w:pPr>
      <w:r w:rsidRPr="00110AD2">
        <w:rPr>
          <w:rStyle w:val="Strong"/>
          <w:rFonts w:ascii="Montserrat SemiBold" w:hAnsi="Montserrat SemiBold"/>
          <w:b w:val="0"/>
          <w:bCs w:val="0"/>
        </w:rPr>
        <w:t>4.</w:t>
      </w:r>
      <w:r w:rsidRPr="00110AD2">
        <w:tab/>
      </w:r>
      <w:r w:rsidRPr="00110AD2">
        <w:rPr>
          <w:rStyle w:val="Strong"/>
          <w:rFonts w:ascii="Montserrat SemiBold" w:hAnsi="Montserrat SemiBold"/>
          <w:b w:val="0"/>
          <w:bCs w:val="0"/>
        </w:rPr>
        <w:t>Policies and Information</w:t>
      </w:r>
    </w:p>
    <w:p w:rsidR="003460C2" w:rsidP="00110AD2" w:rsidRDefault="003460C2" w14:paraId="6C537B3D" w14:textId="77777777">
      <w:pPr>
        <w:pStyle w:val="NoSpacing"/>
        <w:rPr>
          <w:sz w:val="22"/>
          <w:szCs w:val="22"/>
        </w:rPr>
      </w:pPr>
      <w:r w:rsidRPr="00110AD2">
        <w:rPr>
          <w:sz w:val="22"/>
          <w:szCs w:val="22"/>
        </w:rPr>
        <w:t xml:space="preserve">Northern Heartlands has </w:t>
      </w:r>
      <w:proofErr w:type="gramStart"/>
      <w:r w:rsidRPr="00110AD2">
        <w:rPr>
          <w:sz w:val="22"/>
          <w:szCs w:val="22"/>
        </w:rPr>
        <w:t>a number of</w:t>
      </w:r>
      <w:proofErr w:type="gramEnd"/>
      <w:r w:rsidRPr="00110AD2">
        <w:rPr>
          <w:sz w:val="22"/>
          <w:szCs w:val="22"/>
        </w:rPr>
        <w:t xml:space="preserve"> policy documents which are available on a shared Google drive and can be viewed prior to signing a contract.    Other NH policies which link directly with this policy are:</w:t>
      </w:r>
    </w:p>
    <w:p w:rsidRPr="00110AD2" w:rsidR="00C701CC" w:rsidP="00110AD2" w:rsidRDefault="00C701CC" w14:paraId="6AB35B0C" w14:textId="77777777">
      <w:pPr>
        <w:pStyle w:val="NoSpacing"/>
        <w:rPr>
          <w:sz w:val="22"/>
          <w:szCs w:val="22"/>
        </w:rPr>
      </w:pPr>
    </w:p>
    <w:p w:rsidRPr="00110AD2" w:rsidR="00C701CC" w:rsidP="00110AD2" w:rsidRDefault="00C701CC" w14:paraId="33C08E8E" w14:textId="77777777">
      <w:pPr>
        <w:pStyle w:val="NoSpacing"/>
        <w:numPr>
          <w:ilvl w:val="0"/>
          <w:numId w:val="7"/>
        </w:numPr>
        <w:rPr>
          <w:sz w:val="22"/>
          <w:szCs w:val="22"/>
        </w:rPr>
      </w:pPr>
      <w:r w:rsidRPr="00110AD2">
        <w:rPr>
          <w:sz w:val="22"/>
          <w:szCs w:val="22"/>
        </w:rPr>
        <w:t>Environmental</w:t>
      </w:r>
    </w:p>
    <w:p w:rsidRPr="00110AD2" w:rsidR="00C701CC" w:rsidP="00110AD2" w:rsidRDefault="00C701CC" w14:paraId="7D29A391" w14:textId="77777777">
      <w:pPr>
        <w:pStyle w:val="NoSpacing"/>
        <w:numPr>
          <w:ilvl w:val="0"/>
          <w:numId w:val="7"/>
        </w:numPr>
        <w:rPr>
          <w:sz w:val="22"/>
          <w:szCs w:val="22"/>
        </w:rPr>
      </w:pPr>
      <w:r w:rsidRPr="00110AD2">
        <w:rPr>
          <w:sz w:val="22"/>
          <w:szCs w:val="22"/>
        </w:rPr>
        <w:t>Equity &amp; Diversity</w:t>
      </w:r>
    </w:p>
    <w:p w:rsidRPr="00110AD2" w:rsidR="00C701CC" w:rsidP="00110AD2" w:rsidRDefault="00C701CC" w14:paraId="4174FB8B" w14:textId="77777777">
      <w:pPr>
        <w:pStyle w:val="NoSpacing"/>
        <w:numPr>
          <w:ilvl w:val="0"/>
          <w:numId w:val="7"/>
        </w:numPr>
        <w:rPr>
          <w:sz w:val="22"/>
          <w:szCs w:val="22"/>
        </w:rPr>
      </w:pPr>
      <w:r w:rsidRPr="00110AD2">
        <w:rPr>
          <w:sz w:val="22"/>
          <w:szCs w:val="22"/>
        </w:rPr>
        <w:t>GDPR</w:t>
      </w:r>
    </w:p>
    <w:p w:rsidRPr="00110AD2" w:rsidR="00C701CC" w:rsidP="00110AD2" w:rsidRDefault="00C701CC" w14:paraId="3FE2E5BA" w14:textId="77777777">
      <w:pPr>
        <w:pStyle w:val="NoSpacing"/>
        <w:numPr>
          <w:ilvl w:val="0"/>
          <w:numId w:val="7"/>
        </w:numPr>
        <w:rPr>
          <w:sz w:val="22"/>
          <w:szCs w:val="22"/>
        </w:rPr>
      </w:pPr>
      <w:r w:rsidRPr="00110AD2">
        <w:rPr>
          <w:sz w:val="22"/>
          <w:szCs w:val="22"/>
        </w:rPr>
        <w:t>Grievance Procedure</w:t>
      </w:r>
    </w:p>
    <w:p w:rsidRPr="00110AD2" w:rsidR="00C701CC" w:rsidP="00110AD2" w:rsidRDefault="00C701CC" w14:paraId="7E93EF6D" w14:textId="77777777">
      <w:pPr>
        <w:pStyle w:val="NoSpacing"/>
        <w:numPr>
          <w:ilvl w:val="0"/>
          <w:numId w:val="7"/>
        </w:numPr>
        <w:rPr>
          <w:sz w:val="22"/>
          <w:szCs w:val="22"/>
        </w:rPr>
      </w:pPr>
      <w:r w:rsidRPr="00110AD2">
        <w:rPr>
          <w:sz w:val="22"/>
          <w:szCs w:val="22"/>
        </w:rPr>
        <w:t>Health &amp; Safety</w:t>
      </w:r>
    </w:p>
    <w:p w:rsidRPr="00110AD2" w:rsidR="00C701CC" w:rsidP="00110AD2" w:rsidRDefault="00C701CC" w14:paraId="39CBD511" w14:textId="77777777">
      <w:pPr>
        <w:pStyle w:val="NoSpacing"/>
        <w:numPr>
          <w:ilvl w:val="0"/>
          <w:numId w:val="7"/>
        </w:numPr>
        <w:rPr>
          <w:sz w:val="22"/>
          <w:szCs w:val="22"/>
        </w:rPr>
      </w:pPr>
      <w:r w:rsidRPr="00110AD2">
        <w:rPr>
          <w:sz w:val="22"/>
          <w:szCs w:val="22"/>
        </w:rPr>
        <w:t>Lone Working</w:t>
      </w:r>
    </w:p>
    <w:p w:rsidR="00C701CC" w:rsidP="00110AD2" w:rsidRDefault="00C701CC" w14:paraId="5BB9B51B" w14:textId="77777777">
      <w:pPr>
        <w:pStyle w:val="NoSpacing"/>
        <w:numPr>
          <w:ilvl w:val="0"/>
          <w:numId w:val="7"/>
        </w:numPr>
        <w:rPr>
          <w:sz w:val="22"/>
          <w:szCs w:val="22"/>
        </w:rPr>
      </w:pPr>
      <w:r w:rsidRPr="00110AD2">
        <w:rPr>
          <w:sz w:val="22"/>
          <w:szCs w:val="22"/>
        </w:rPr>
        <w:t>Safeguarding Children</w:t>
      </w:r>
    </w:p>
    <w:p w:rsidRPr="00110AD2" w:rsidR="00C701CC" w:rsidP="00110AD2" w:rsidRDefault="00C701CC" w14:paraId="7E65B508" w14:textId="77777777">
      <w:pPr>
        <w:pStyle w:val="NoSpacing"/>
        <w:numPr>
          <w:ilvl w:val="0"/>
          <w:numId w:val="7"/>
        </w:numPr>
        <w:rPr>
          <w:sz w:val="22"/>
          <w:szCs w:val="22"/>
        </w:rPr>
      </w:pPr>
      <w:r w:rsidRPr="00110AD2">
        <w:rPr>
          <w:sz w:val="22"/>
          <w:szCs w:val="22"/>
        </w:rPr>
        <w:t>Safeguarding Vulnerable Adults</w:t>
      </w:r>
    </w:p>
    <w:p w:rsidRPr="00110AD2" w:rsidR="00C701CC" w:rsidP="00110AD2" w:rsidRDefault="00C701CC" w14:paraId="1EDEE726" w14:textId="77777777">
      <w:pPr>
        <w:pStyle w:val="NoSpacing"/>
        <w:numPr>
          <w:ilvl w:val="0"/>
          <w:numId w:val="7"/>
        </w:numPr>
        <w:rPr>
          <w:sz w:val="22"/>
          <w:szCs w:val="22"/>
        </w:rPr>
      </w:pPr>
      <w:r>
        <w:rPr>
          <w:sz w:val="22"/>
          <w:szCs w:val="22"/>
        </w:rPr>
        <w:t>Social Media</w:t>
      </w:r>
    </w:p>
    <w:p w:rsidR="00C64B32" w:rsidP="00C64B32" w:rsidRDefault="00C64B32" w14:paraId="17FD7A60" w14:textId="77777777">
      <w:pPr>
        <w:pStyle w:val="NoSpacing"/>
        <w:rPr>
          <w:sz w:val="22"/>
          <w:szCs w:val="22"/>
        </w:rPr>
      </w:pPr>
    </w:p>
    <w:p w:rsidRPr="00110AD2" w:rsidR="003460C2" w:rsidP="00A66434" w:rsidRDefault="003460C2" w14:paraId="50A93AB8" w14:textId="538B09A2">
      <w:pPr>
        <w:pStyle w:val="Heading5"/>
        <w:rPr>
          <w:rFonts w:asciiTheme="minorHAnsi" w:hAnsiTheme="minorHAnsi" w:cstheme="minorBidi"/>
        </w:rPr>
      </w:pPr>
      <w:r w:rsidRPr="00110AD2">
        <w:t>Safeguarding</w:t>
      </w:r>
    </w:p>
    <w:p w:rsidR="003460C2" w:rsidP="00110AD2" w:rsidRDefault="003460C2" w14:paraId="073E904B" w14:textId="77777777">
      <w:pPr>
        <w:pStyle w:val="NoSpacing"/>
        <w:rPr>
          <w:sz w:val="22"/>
          <w:szCs w:val="22"/>
        </w:rPr>
      </w:pPr>
      <w:r w:rsidRPr="00C64B32">
        <w:rPr>
          <w:sz w:val="22"/>
          <w:szCs w:val="22"/>
        </w:rPr>
        <w:t>Everybody’s safety is important to us at Northern Heartlands. Where required, Northern Heartlands will be able to arrange DBS checks. We want to support freelancers to facilitate meaningful activity that helps participants to explore ideas and express themselves. To do this we need participants to feel safe physically and emotionally and any risks associated with the activity must be considered and mitigated. Where appropriate we ask freelancers to support their activity with a risk assessment document. Northern Heartlands can support with templates and advice on this where needed.</w:t>
      </w:r>
    </w:p>
    <w:p w:rsidRPr="00110AD2" w:rsidR="003460C2" w:rsidP="00110AD2" w:rsidRDefault="003460C2" w14:paraId="063252DC" w14:textId="77777777">
      <w:pPr>
        <w:pStyle w:val="NoSpacing"/>
        <w:rPr>
          <w:color w:val="FFD944" w:themeColor="accent2"/>
          <w:sz w:val="22"/>
          <w:szCs w:val="22"/>
        </w:rPr>
      </w:pPr>
    </w:p>
    <w:p w:rsidRPr="00110AD2" w:rsidR="003460C2" w:rsidP="00A66434" w:rsidRDefault="003460C2" w14:paraId="53A16B95" w14:textId="77777777">
      <w:pPr>
        <w:pStyle w:val="Heading5"/>
      </w:pPr>
      <w:r w:rsidRPr="00110AD2">
        <w:t xml:space="preserve">Health and Wellbeing </w:t>
      </w:r>
    </w:p>
    <w:p w:rsidRPr="00110AD2" w:rsidR="003460C2" w:rsidP="00110AD2" w:rsidRDefault="003460C2" w14:paraId="72A90CAA" w14:textId="77777777">
      <w:pPr>
        <w:pStyle w:val="NoSpacing"/>
        <w:rPr>
          <w:sz w:val="22"/>
          <w:szCs w:val="22"/>
        </w:rPr>
      </w:pPr>
      <w:r w:rsidRPr="00110AD2">
        <w:rPr>
          <w:sz w:val="22"/>
          <w:szCs w:val="22"/>
        </w:rPr>
        <w:t xml:space="preserve">Northern Heartlands cares about the wellbeing of </w:t>
      </w:r>
      <w:proofErr w:type="gramStart"/>
      <w:r w:rsidRPr="00110AD2">
        <w:rPr>
          <w:sz w:val="22"/>
          <w:szCs w:val="22"/>
        </w:rPr>
        <w:t>all of</w:t>
      </w:r>
      <w:proofErr w:type="gramEnd"/>
      <w:r w:rsidRPr="00110AD2">
        <w:rPr>
          <w:sz w:val="22"/>
          <w:szCs w:val="22"/>
        </w:rPr>
        <w:t xml:space="preserve"> its staff whether full time, part time or contracted. We expect freelancers to have a healthy and safe environment in which to work which includes considerations about health and wellbeing. We will work with Freelancers to schedule breaks and make sure there is access to water and facilities wherever possible.  The health and wellbeing of everyone involved in our programmes of activity is important to us.</w:t>
      </w:r>
    </w:p>
    <w:p w:rsidRPr="00110AD2" w:rsidR="003460C2" w:rsidP="00110AD2" w:rsidRDefault="003460C2" w14:paraId="5A57D848" w14:textId="77777777">
      <w:pPr>
        <w:pStyle w:val="NoSpacing"/>
        <w:rPr>
          <w:sz w:val="22"/>
          <w:szCs w:val="22"/>
        </w:rPr>
      </w:pPr>
    </w:p>
    <w:p w:rsidRPr="00110AD2" w:rsidR="003460C2" w:rsidP="00A66434" w:rsidRDefault="003460C2" w14:paraId="77112C2D" w14:textId="77777777">
      <w:pPr>
        <w:pStyle w:val="Heading5"/>
      </w:pPr>
      <w:r w:rsidRPr="00110AD2">
        <w:t>Equity &amp; Diversity</w:t>
      </w:r>
    </w:p>
    <w:p w:rsidRPr="00110AD2" w:rsidR="003460C2" w:rsidP="00110AD2" w:rsidRDefault="003460C2" w14:paraId="68D8BB5F" w14:textId="77777777">
      <w:pPr>
        <w:pStyle w:val="NoSpacing"/>
        <w:rPr>
          <w:sz w:val="22"/>
          <w:szCs w:val="22"/>
        </w:rPr>
      </w:pPr>
      <w:r w:rsidRPr="00110AD2">
        <w:rPr>
          <w:sz w:val="22"/>
          <w:szCs w:val="22"/>
        </w:rPr>
        <w:t>Northern Heartlands is committed to the principles of equity and diversity.  We will not discriminate against freelancers on the grounds of age, disability, race, gender reassignment, sex, sexual orientation, marriage or civil partnership, religion or belief, pregnancy or maternity, or socio-economic background</w:t>
      </w:r>
    </w:p>
    <w:p w:rsidR="003460C2" w:rsidP="003460C2" w:rsidRDefault="003460C2" w14:paraId="5D99239F" w14:textId="77777777">
      <w:pPr>
        <w:pStyle w:val="NormalWeb"/>
        <w:shd w:val="clear" w:color="auto" w:fill="FEFEFE"/>
        <w:spacing w:before="0" w:beforeAutospacing="0" w:after="0" w:afterAutospacing="0"/>
        <w:rPr>
          <w:rFonts w:asciiTheme="minorHAnsi" w:hAnsiTheme="minorHAnsi" w:cstheme="minorBidi"/>
          <w:color w:val="FFD944" w:themeColor="accent2"/>
          <w:sz w:val="22"/>
          <w:szCs w:val="22"/>
        </w:rPr>
      </w:pPr>
    </w:p>
    <w:p w:rsidRPr="006820A5" w:rsidR="003460C2" w:rsidP="006820A5" w:rsidRDefault="003460C2" w14:paraId="56F86B1E" w14:textId="77777777">
      <w:pPr>
        <w:pStyle w:val="Heading3"/>
      </w:pPr>
      <w:r w:rsidRPr="006820A5">
        <w:rPr>
          <w:rStyle w:val="Strong"/>
          <w:rFonts w:ascii="Montserrat SemiBold" w:hAnsi="Montserrat SemiBold"/>
          <w:b w:val="0"/>
          <w:bCs w:val="0"/>
        </w:rPr>
        <w:t>5.</w:t>
      </w:r>
      <w:r w:rsidRPr="006820A5">
        <w:tab/>
      </w:r>
      <w:r w:rsidRPr="006820A5">
        <w:rPr>
          <w:rStyle w:val="Strong"/>
          <w:rFonts w:ascii="Montserrat SemiBold" w:hAnsi="Montserrat SemiBold"/>
          <w:b w:val="0"/>
          <w:bCs w:val="0"/>
        </w:rPr>
        <w:t>Supporting Freelancers</w:t>
      </w:r>
    </w:p>
    <w:p w:rsidR="00780A07" w:rsidP="00C213EB" w:rsidRDefault="003460C2" w14:paraId="4607A722" w14:textId="77777777">
      <w:pPr>
        <w:pStyle w:val="NoSpacing"/>
        <w:rPr>
          <w:sz w:val="22"/>
          <w:szCs w:val="22"/>
        </w:rPr>
      </w:pPr>
      <w:r w:rsidRPr="00C213EB">
        <w:rPr>
          <w:sz w:val="22"/>
          <w:szCs w:val="22"/>
        </w:rPr>
        <w:t>We will ask if freelancers have any access requirements before any contract is agreed and signed</w:t>
      </w:r>
      <w:r w:rsidRPr="00C213EB" w:rsidR="00C129D3">
        <w:rPr>
          <w:sz w:val="22"/>
          <w:szCs w:val="22"/>
        </w:rPr>
        <w:t xml:space="preserve"> including the best method of communication, </w:t>
      </w:r>
      <w:r w:rsidRPr="00C213EB" w:rsidR="0068345B">
        <w:rPr>
          <w:sz w:val="22"/>
          <w:szCs w:val="22"/>
        </w:rPr>
        <w:t xml:space="preserve">most convenient times for meeting, any reasonable adjustments we should make etc.  </w:t>
      </w:r>
      <w:r w:rsidRPr="00C213EB">
        <w:rPr>
          <w:sz w:val="22"/>
          <w:szCs w:val="22"/>
        </w:rPr>
        <w:t xml:space="preserve"> We aim to meet the access requirements of all members of staff, including freelancers. This is built into our Freelance/Supplier contract.</w:t>
      </w:r>
      <w:r w:rsidRPr="00C213EB" w:rsidR="00554CB1">
        <w:rPr>
          <w:sz w:val="22"/>
          <w:szCs w:val="22"/>
        </w:rPr>
        <w:t xml:space="preserve">  If freelancers have their own </w:t>
      </w:r>
      <w:r w:rsidR="00780A07">
        <w:rPr>
          <w:sz w:val="22"/>
          <w:szCs w:val="22"/>
        </w:rPr>
        <w:t>access rider, we are happy to receive this.</w:t>
      </w:r>
    </w:p>
    <w:p w:rsidR="00780A07" w:rsidP="00C213EB" w:rsidRDefault="00780A07" w14:paraId="5550D84B" w14:textId="77777777">
      <w:pPr>
        <w:pStyle w:val="NoSpacing"/>
        <w:rPr>
          <w:sz w:val="22"/>
          <w:szCs w:val="22"/>
        </w:rPr>
      </w:pPr>
    </w:p>
    <w:p w:rsidR="003460C2" w:rsidP="00C213EB" w:rsidRDefault="003460C2" w14:paraId="0BF53847" w14:textId="6AEC5BB2">
      <w:pPr>
        <w:pStyle w:val="NoSpacing"/>
        <w:rPr>
          <w:sz w:val="22"/>
          <w:szCs w:val="22"/>
        </w:rPr>
      </w:pPr>
      <w:r w:rsidRPr="00C213EB">
        <w:rPr>
          <w:sz w:val="22"/>
          <w:szCs w:val="22"/>
        </w:rPr>
        <w:t xml:space="preserve">We want our processes to be as transparent as possible and we regularly publish information on our </w:t>
      </w:r>
      <w:r w:rsidR="00E0161A">
        <w:rPr>
          <w:sz w:val="22"/>
          <w:szCs w:val="22"/>
        </w:rPr>
        <w:t>website about opportunities and how to contact us.</w:t>
      </w:r>
    </w:p>
    <w:p w:rsidRPr="00C213EB" w:rsidR="00E0161A" w:rsidP="00C213EB" w:rsidRDefault="00E0161A" w14:paraId="2F449A79" w14:textId="77777777">
      <w:pPr>
        <w:pStyle w:val="NoSpacing"/>
        <w:rPr>
          <w:b/>
          <w:bCs/>
          <w:sz w:val="22"/>
          <w:szCs w:val="22"/>
        </w:rPr>
      </w:pPr>
    </w:p>
    <w:p w:rsidR="003460C2" w:rsidP="00C213EB" w:rsidRDefault="003460C2" w14:paraId="597CC43F" w14:textId="18205351">
      <w:pPr>
        <w:pStyle w:val="NoSpacing"/>
        <w:rPr>
          <w:sz w:val="22"/>
          <w:szCs w:val="22"/>
        </w:rPr>
      </w:pPr>
      <w:r w:rsidRPr="00C213EB">
        <w:rPr>
          <w:sz w:val="22"/>
          <w:szCs w:val="22"/>
        </w:rPr>
        <w:t xml:space="preserve">A lot of our communication takes place by via email.  We aim to reply to emails from freelancers we are working with, wherever possible within </w:t>
      </w:r>
      <w:r w:rsidRPr="007B0105" w:rsidR="00CB4241">
        <w:rPr>
          <w:sz w:val="22"/>
          <w:szCs w:val="22"/>
        </w:rPr>
        <w:t>5 working days or an agreed deadline.</w:t>
      </w:r>
    </w:p>
    <w:p w:rsidRPr="00C213EB" w:rsidR="00E0161A" w:rsidP="00C213EB" w:rsidRDefault="00E0161A" w14:paraId="3809939A" w14:textId="77777777">
      <w:pPr>
        <w:pStyle w:val="NoSpacing"/>
        <w:rPr>
          <w:b/>
          <w:bCs/>
          <w:sz w:val="22"/>
          <w:szCs w:val="22"/>
        </w:rPr>
      </w:pPr>
    </w:p>
    <w:p w:rsidR="003460C2" w:rsidP="00C213EB" w:rsidRDefault="003460C2" w14:paraId="22819787" w14:textId="4A1BA8FA">
      <w:pPr>
        <w:pStyle w:val="NoSpacing"/>
        <w:rPr>
          <w:sz w:val="22"/>
          <w:szCs w:val="22"/>
        </w:rPr>
      </w:pPr>
      <w:r w:rsidRPr="0048655F">
        <w:rPr>
          <w:sz w:val="22"/>
          <w:szCs w:val="22"/>
        </w:rPr>
        <w:t xml:space="preserve">Where we have engaged in a call out/commissioning process, we will always advertise the timeline of deadlines, shortlisting, interviews and appointments. We will let successful and unsuccessful candidates know the outcome of decisions. For those shortlisted during any process, we will provide feedback about the process as well as the outcome. Where possible we will provide </w:t>
      </w:r>
      <w:r w:rsidRPr="0048655F" w:rsidR="0048655F">
        <w:rPr>
          <w:sz w:val="22"/>
          <w:szCs w:val="22"/>
        </w:rPr>
        <w:t>online</w:t>
      </w:r>
      <w:r w:rsidRPr="0048655F">
        <w:rPr>
          <w:sz w:val="22"/>
          <w:szCs w:val="22"/>
        </w:rPr>
        <w:t xml:space="preserve"> or in-person ‘find out more’ sessions about a particular brief in good time and in advance of the published deadline for applications</w:t>
      </w:r>
      <w:r w:rsidRPr="00C213EB">
        <w:rPr>
          <w:sz w:val="22"/>
          <w:szCs w:val="22"/>
        </w:rPr>
        <w:t>.</w:t>
      </w:r>
    </w:p>
    <w:p w:rsidRPr="00C213EB" w:rsidR="00E0161A" w:rsidP="00C213EB" w:rsidRDefault="00E0161A" w14:paraId="06C85EDB" w14:textId="77777777">
      <w:pPr>
        <w:pStyle w:val="NoSpacing"/>
        <w:rPr>
          <w:b/>
          <w:bCs/>
          <w:sz w:val="22"/>
          <w:szCs w:val="22"/>
        </w:rPr>
      </w:pPr>
    </w:p>
    <w:p w:rsidRPr="00C213EB" w:rsidR="003460C2" w:rsidP="00C213EB" w:rsidRDefault="003460C2" w14:paraId="609EEC6F" w14:textId="77777777">
      <w:pPr>
        <w:pStyle w:val="NoSpacing"/>
        <w:rPr>
          <w:sz w:val="22"/>
          <w:szCs w:val="22"/>
        </w:rPr>
      </w:pPr>
      <w:r w:rsidRPr="00C213EB">
        <w:rPr>
          <w:sz w:val="22"/>
          <w:szCs w:val="22"/>
        </w:rPr>
        <w:t xml:space="preserve">We may be able to offer office space and access to printing and/or other office facilities during the span of the contracted work. From time to time, we will offer professional development and networking opportunities for freelancers. </w:t>
      </w:r>
    </w:p>
    <w:p w:rsidR="003460C2" w:rsidP="006820A5" w:rsidRDefault="003460C2" w14:paraId="4BE148B9" w14:textId="77777777">
      <w:pPr>
        <w:pStyle w:val="Heading3"/>
      </w:pPr>
    </w:p>
    <w:p w:rsidRPr="006820A5" w:rsidR="003460C2" w:rsidP="006820A5" w:rsidRDefault="003460C2" w14:paraId="1CAFB85A" w14:textId="77777777">
      <w:pPr>
        <w:pStyle w:val="Heading3"/>
      </w:pPr>
      <w:r w:rsidRPr="006820A5">
        <w:t>6.</w:t>
      </w:r>
      <w:r w:rsidRPr="006820A5">
        <w:tab/>
      </w:r>
      <w:r w:rsidRPr="006820A5">
        <w:t xml:space="preserve">Learning and improving </w:t>
      </w:r>
    </w:p>
    <w:p w:rsidR="003460C2" w:rsidP="006820A5" w:rsidRDefault="003460C2" w14:paraId="1C4011B0" w14:textId="77777777">
      <w:pPr>
        <w:pStyle w:val="NoSpacing"/>
        <w:rPr>
          <w:sz w:val="22"/>
          <w:szCs w:val="22"/>
        </w:rPr>
      </w:pPr>
      <w:r w:rsidRPr="006820A5">
        <w:rPr>
          <w:sz w:val="22"/>
          <w:szCs w:val="22"/>
        </w:rPr>
        <w:t>We are a learning organisation and regularly reflect on our practice. We hope you will be able to tell us if something goes wrong or you notice an area for improvement. Any issues can be raised with your main point of contact or by directly contacting the Northern Heartlands’ Director.</w:t>
      </w:r>
    </w:p>
    <w:p w:rsidRPr="006820A5" w:rsidR="00BE1258" w:rsidP="006820A5" w:rsidRDefault="00BE1258" w14:paraId="6CDCC97A" w14:textId="77777777">
      <w:pPr>
        <w:pStyle w:val="NoSpacing"/>
        <w:rPr>
          <w:sz w:val="22"/>
          <w:szCs w:val="22"/>
        </w:rPr>
      </w:pPr>
    </w:p>
    <w:p w:rsidRPr="006820A5" w:rsidR="003460C2" w:rsidP="006820A5" w:rsidRDefault="003460C2" w14:paraId="60F3613B" w14:textId="77777777">
      <w:pPr>
        <w:pStyle w:val="NoSpacing"/>
        <w:rPr>
          <w:sz w:val="22"/>
          <w:szCs w:val="22"/>
        </w:rPr>
      </w:pPr>
    </w:p>
    <w:p w:rsidRPr="006820A5" w:rsidR="003460C2" w:rsidP="003A3B0B" w:rsidRDefault="003460C2" w14:paraId="73E5FB88" w14:textId="1E361C6C">
      <w:pPr>
        <w:pStyle w:val="Heading3"/>
      </w:pPr>
      <w:r w:rsidRPr="006820A5">
        <w:t xml:space="preserve">7. </w:t>
      </w:r>
      <w:r w:rsidR="003A3B0B">
        <w:tab/>
      </w:r>
      <w:r w:rsidRPr="006820A5">
        <w:t>Freelancers’ Data</w:t>
      </w:r>
    </w:p>
    <w:p w:rsidRPr="00BE1258" w:rsidR="003460C2" w:rsidP="006820A5" w:rsidRDefault="003460C2" w14:paraId="58EF8E36" w14:textId="77777777">
      <w:pPr>
        <w:pStyle w:val="NoSpacing"/>
        <w:rPr>
          <w:sz w:val="22"/>
          <w:szCs w:val="22"/>
        </w:rPr>
      </w:pPr>
      <w:r w:rsidRPr="00BE1258">
        <w:rPr>
          <w:sz w:val="22"/>
          <w:szCs w:val="22"/>
        </w:rPr>
        <w:t>Northern Heartlands is an Arts Council England National Portfolio Organisation.  As such we are required to report on demographic data of everyone who works for us, whether employed full or part time or contracted.  A link to an online questionnaire is provided as part of our freelancer supplier contract.  Completing this questionnaire is entirely voluntary but will support Northern Heartlands and Arts Council England to work towards a fairer deal for freelancers more widely.</w:t>
      </w:r>
    </w:p>
    <w:p w:rsidR="003460C2" w:rsidP="006820A5" w:rsidRDefault="003460C2" w14:paraId="792F868E" w14:textId="77777777">
      <w:pPr>
        <w:pStyle w:val="Heading3"/>
      </w:pPr>
    </w:p>
    <w:p w:rsidR="006820A5" w:rsidP="006820A5" w:rsidRDefault="003460C2" w14:paraId="5FF22996" w14:textId="4CF02BF2">
      <w:pPr>
        <w:pStyle w:val="Heading3"/>
      </w:pPr>
      <w:r w:rsidRPr="00CE6E23">
        <w:t xml:space="preserve">8. </w:t>
      </w:r>
      <w:r w:rsidR="003A3B0B">
        <w:tab/>
      </w:r>
      <w:r w:rsidRPr="00CE6E23">
        <w:t>Grievance</w:t>
      </w:r>
    </w:p>
    <w:p w:rsidRPr="00BE1258" w:rsidR="003460C2" w:rsidP="00BE1258" w:rsidRDefault="003460C2" w14:paraId="41255233" w14:textId="10386E75">
      <w:pPr>
        <w:pStyle w:val="NoSpacing"/>
        <w:rPr>
          <w:sz w:val="22"/>
          <w:szCs w:val="22"/>
        </w:rPr>
      </w:pPr>
      <w:r w:rsidRPr="00BE1258">
        <w:rPr>
          <w:sz w:val="22"/>
          <w:szCs w:val="22"/>
        </w:rPr>
        <w:t xml:space="preserve">Northern Heartlands has a Grievance Procedure in place for employees.  </w:t>
      </w:r>
      <w:bookmarkStart w:name="_Hlk191376802" w:id="0"/>
      <w:r w:rsidRPr="00BE1258">
        <w:rPr>
          <w:sz w:val="22"/>
          <w:szCs w:val="22"/>
        </w:rPr>
        <w:t>This is currently (January 2025) being updated to include reference to freelancers who will have access to the process through the terms and conditions of their contract.</w:t>
      </w:r>
    </w:p>
    <w:bookmarkEnd w:id="0"/>
    <w:p w:rsidR="003460C2" w:rsidP="00BE1258" w:rsidRDefault="003460C2" w14:paraId="4FCF4631" w14:textId="77777777">
      <w:pPr>
        <w:pStyle w:val="NoSpacing"/>
        <w:rPr>
          <w:sz w:val="22"/>
          <w:szCs w:val="22"/>
        </w:rPr>
      </w:pPr>
    </w:p>
    <w:p w:rsidR="00C701CC" w:rsidP="00BE1258" w:rsidRDefault="00C701CC" w14:paraId="5EFE5F2D" w14:textId="77777777">
      <w:pPr>
        <w:pStyle w:val="NoSpacing"/>
        <w:rPr>
          <w:sz w:val="22"/>
          <w:szCs w:val="22"/>
        </w:rPr>
      </w:pPr>
    </w:p>
    <w:tbl>
      <w:tblPr>
        <w:tblStyle w:val="TableGrid"/>
        <w:tblW w:w="0" w:type="auto"/>
        <w:tblLook w:val="04A0" w:firstRow="1" w:lastRow="0" w:firstColumn="1" w:lastColumn="0" w:noHBand="0" w:noVBand="1"/>
      </w:tblPr>
      <w:tblGrid>
        <w:gridCol w:w="2396"/>
        <w:gridCol w:w="2497"/>
        <w:gridCol w:w="2227"/>
        <w:gridCol w:w="2514"/>
      </w:tblGrid>
      <w:tr w:rsidR="00C701CC" w:rsidTr="56A3DA7E" w14:paraId="1D314ADC" w14:textId="77777777">
        <w:trPr>
          <w:tblHeader/>
        </w:trPr>
        <w:tc>
          <w:tcPr>
            <w:tcW w:w="10682" w:type="dxa"/>
            <w:gridSpan w:val="4"/>
            <w:shd w:val="clear" w:color="auto" w:fill="12FFCD" w:themeFill="text2" w:themeFillTint="80"/>
            <w:tcMar/>
            <w:vAlign w:val="center"/>
          </w:tcPr>
          <w:p w:rsidRPr="008E5D05" w:rsidR="00C701CC" w:rsidP="00E356BC" w:rsidRDefault="00C701CC" w14:paraId="7733E6FC" w14:textId="77777777">
            <w:pPr>
              <w:autoSpaceDE w:val="0"/>
              <w:autoSpaceDN w:val="0"/>
              <w:adjustRightInd w:val="0"/>
              <w:jc w:val="center"/>
              <w:rPr>
                <w:b/>
                <w:bCs/>
                <w:sz w:val="24"/>
                <w:szCs w:val="24"/>
              </w:rPr>
            </w:pPr>
            <w:r w:rsidRPr="008E5D05">
              <w:rPr>
                <w:b/>
                <w:bCs/>
                <w:sz w:val="24"/>
                <w:szCs w:val="24"/>
              </w:rPr>
              <w:t>POLICY REVIEW TRACKING</w:t>
            </w:r>
          </w:p>
        </w:tc>
      </w:tr>
      <w:tr w:rsidR="00C701CC" w:rsidTr="56A3DA7E" w14:paraId="6E6E6FBB" w14:textId="77777777">
        <w:trPr>
          <w:tblHeader/>
        </w:trPr>
        <w:tc>
          <w:tcPr>
            <w:tcW w:w="2689" w:type="dxa"/>
            <w:shd w:val="clear" w:color="auto" w:fill="BFBFBF" w:themeFill="background1" w:themeFillShade="BF"/>
            <w:tcMar/>
            <w:vAlign w:val="center"/>
          </w:tcPr>
          <w:p w:rsidRPr="008E5D05" w:rsidR="00C701CC" w:rsidP="00E356BC" w:rsidRDefault="00C701CC" w14:paraId="07119066" w14:textId="77777777">
            <w:pPr>
              <w:autoSpaceDE w:val="0"/>
              <w:autoSpaceDN w:val="0"/>
              <w:adjustRightInd w:val="0"/>
              <w:jc w:val="center"/>
              <w:rPr>
                <w:b/>
                <w:bCs/>
                <w:sz w:val="24"/>
                <w:szCs w:val="24"/>
              </w:rPr>
            </w:pPr>
            <w:r w:rsidRPr="008E5D05">
              <w:rPr>
                <w:b/>
                <w:bCs/>
                <w:sz w:val="24"/>
                <w:szCs w:val="24"/>
              </w:rPr>
              <w:t>Review Date</w:t>
            </w:r>
          </w:p>
        </w:tc>
        <w:tc>
          <w:tcPr>
            <w:tcW w:w="2763" w:type="dxa"/>
            <w:shd w:val="clear" w:color="auto" w:fill="BFBFBF" w:themeFill="background1" w:themeFillShade="BF"/>
            <w:tcMar/>
            <w:vAlign w:val="center"/>
          </w:tcPr>
          <w:p w:rsidRPr="008E5D05" w:rsidR="00C701CC" w:rsidP="00E356BC" w:rsidRDefault="00C701CC" w14:paraId="47DD4E8E" w14:textId="77777777">
            <w:pPr>
              <w:autoSpaceDE w:val="0"/>
              <w:autoSpaceDN w:val="0"/>
              <w:adjustRightInd w:val="0"/>
              <w:jc w:val="center"/>
              <w:rPr>
                <w:b/>
                <w:bCs/>
                <w:sz w:val="24"/>
                <w:szCs w:val="24"/>
              </w:rPr>
            </w:pPr>
            <w:r w:rsidRPr="008E5D05">
              <w:rPr>
                <w:b/>
                <w:bCs/>
                <w:sz w:val="24"/>
                <w:szCs w:val="24"/>
              </w:rPr>
              <w:t>Change proposed by</w:t>
            </w:r>
          </w:p>
        </w:tc>
        <w:tc>
          <w:tcPr>
            <w:tcW w:w="2458" w:type="dxa"/>
            <w:shd w:val="clear" w:color="auto" w:fill="BFBFBF" w:themeFill="background1" w:themeFillShade="BF"/>
            <w:tcMar/>
            <w:vAlign w:val="center"/>
          </w:tcPr>
          <w:p w:rsidRPr="008E5D05" w:rsidR="00C701CC" w:rsidP="00E356BC" w:rsidRDefault="00C701CC" w14:paraId="101B6B97" w14:textId="77777777">
            <w:pPr>
              <w:autoSpaceDE w:val="0"/>
              <w:autoSpaceDN w:val="0"/>
              <w:adjustRightInd w:val="0"/>
              <w:jc w:val="center"/>
              <w:rPr>
                <w:b/>
                <w:bCs/>
                <w:sz w:val="24"/>
                <w:szCs w:val="24"/>
              </w:rPr>
            </w:pPr>
            <w:r>
              <w:rPr>
                <w:b/>
                <w:bCs/>
                <w:sz w:val="24"/>
                <w:szCs w:val="24"/>
              </w:rPr>
              <w:t>Revision Date</w:t>
            </w:r>
          </w:p>
        </w:tc>
        <w:tc>
          <w:tcPr>
            <w:tcW w:w="2772" w:type="dxa"/>
            <w:shd w:val="clear" w:color="auto" w:fill="BFBFBF" w:themeFill="background1" w:themeFillShade="BF"/>
            <w:tcMar/>
            <w:vAlign w:val="center"/>
          </w:tcPr>
          <w:p w:rsidRPr="008E5D05" w:rsidR="00C701CC" w:rsidP="00E356BC" w:rsidRDefault="00C701CC" w14:paraId="06FB36B5" w14:textId="77777777">
            <w:pPr>
              <w:autoSpaceDE w:val="0"/>
              <w:autoSpaceDN w:val="0"/>
              <w:adjustRightInd w:val="0"/>
              <w:jc w:val="center"/>
              <w:rPr>
                <w:b/>
                <w:bCs/>
                <w:sz w:val="24"/>
                <w:szCs w:val="24"/>
              </w:rPr>
            </w:pPr>
            <w:r w:rsidRPr="008E5D05">
              <w:rPr>
                <w:b/>
                <w:bCs/>
                <w:sz w:val="24"/>
                <w:szCs w:val="24"/>
              </w:rPr>
              <w:t>Approved by</w:t>
            </w:r>
          </w:p>
        </w:tc>
      </w:tr>
      <w:tr w:rsidR="00C701CC" w:rsidTr="56A3DA7E" w14:paraId="047782E8" w14:textId="77777777">
        <w:tc>
          <w:tcPr>
            <w:tcW w:w="2689" w:type="dxa"/>
            <w:tcMar/>
          </w:tcPr>
          <w:p w:rsidR="00C701CC" w:rsidP="00E356BC" w:rsidRDefault="00C701CC" w14:paraId="1DC138B2" w14:textId="793BAE9B">
            <w:pPr>
              <w:autoSpaceDE w:val="0"/>
              <w:autoSpaceDN w:val="0"/>
              <w:adjustRightInd w:val="0"/>
              <w:jc w:val="both"/>
              <w:rPr>
                <w:sz w:val="24"/>
                <w:szCs w:val="24"/>
              </w:rPr>
            </w:pPr>
            <w:r w:rsidRPr="56A3DA7E" w:rsidR="4F8E68F4">
              <w:rPr>
                <w:sz w:val="24"/>
                <w:szCs w:val="24"/>
              </w:rPr>
              <w:t>Mar 2028</w:t>
            </w:r>
          </w:p>
        </w:tc>
        <w:tc>
          <w:tcPr>
            <w:tcW w:w="2763" w:type="dxa"/>
            <w:tcMar/>
          </w:tcPr>
          <w:p w:rsidR="00C701CC" w:rsidP="00E356BC" w:rsidRDefault="00C701CC" w14:paraId="18A8BD8A" w14:textId="3906DD92">
            <w:pPr>
              <w:autoSpaceDE w:val="0"/>
              <w:autoSpaceDN w:val="0"/>
              <w:adjustRightInd w:val="0"/>
              <w:jc w:val="both"/>
              <w:rPr>
                <w:sz w:val="24"/>
                <w:szCs w:val="24"/>
              </w:rPr>
            </w:pPr>
          </w:p>
        </w:tc>
        <w:tc>
          <w:tcPr>
            <w:tcW w:w="2458" w:type="dxa"/>
            <w:tcMar/>
          </w:tcPr>
          <w:p w:rsidR="00C701CC" w:rsidP="00E356BC" w:rsidRDefault="00C701CC" w14:paraId="1C7C0571" w14:textId="2BAD78FA">
            <w:pPr>
              <w:autoSpaceDE w:val="0"/>
              <w:autoSpaceDN w:val="0"/>
              <w:adjustRightInd w:val="0"/>
              <w:jc w:val="both"/>
              <w:rPr>
                <w:sz w:val="24"/>
                <w:szCs w:val="24"/>
              </w:rPr>
            </w:pPr>
          </w:p>
        </w:tc>
        <w:tc>
          <w:tcPr>
            <w:tcW w:w="2772" w:type="dxa"/>
            <w:tcMar/>
          </w:tcPr>
          <w:p w:rsidR="00C701CC" w:rsidP="00E356BC" w:rsidRDefault="00C701CC" w14:paraId="5CE97D44" w14:textId="6E78CF16">
            <w:pPr>
              <w:autoSpaceDE w:val="0"/>
              <w:autoSpaceDN w:val="0"/>
              <w:adjustRightInd w:val="0"/>
              <w:jc w:val="both"/>
              <w:rPr>
                <w:sz w:val="24"/>
                <w:szCs w:val="24"/>
              </w:rPr>
            </w:pPr>
          </w:p>
        </w:tc>
      </w:tr>
      <w:tr w:rsidR="00C701CC" w:rsidTr="56A3DA7E" w14:paraId="62B6684A" w14:textId="77777777">
        <w:tc>
          <w:tcPr>
            <w:tcW w:w="2689" w:type="dxa"/>
            <w:tcMar/>
          </w:tcPr>
          <w:p w:rsidR="00C701CC" w:rsidP="00E356BC" w:rsidRDefault="00C701CC" w14:paraId="77E5B2A7" w14:textId="6C5CC74E">
            <w:pPr>
              <w:autoSpaceDE w:val="0"/>
              <w:autoSpaceDN w:val="0"/>
              <w:adjustRightInd w:val="0"/>
              <w:jc w:val="both"/>
              <w:rPr>
                <w:sz w:val="24"/>
                <w:szCs w:val="24"/>
              </w:rPr>
            </w:pPr>
          </w:p>
        </w:tc>
        <w:tc>
          <w:tcPr>
            <w:tcW w:w="2763" w:type="dxa"/>
            <w:tcMar/>
          </w:tcPr>
          <w:p w:rsidR="00C701CC" w:rsidP="00E356BC" w:rsidRDefault="00C701CC" w14:paraId="4203AF99" w14:textId="6337BD0F">
            <w:pPr>
              <w:autoSpaceDE w:val="0"/>
              <w:autoSpaceDN w:val="0"/>
              <w:adjustRightInd w:val="0"/>
              <w:jc w:val="both"/>
              <w:rPr>
                <w:sz w:val="24"/>
                <w:szCs w:val="24"/>
              </w:rPr>
            </w:pPr>
          </w:p>
        </w:tc>
        <w:tc>
          <w:tcPr>
            <w:tcW w:w="2458" w:type="dxa"/>
            <w:tcMar/>
          </w:tcPr>
          <w:p w:rsidR="00C701CC" w:rsidP="00E356BC" w:rsidRDefault="00C701CC" w14:paraId="22744F09" w14:textId="204070E5">
            <w:pPr>
              <w:autoSpaceDE w:val="0"/>
              <w:autoSpaceDN w:val="0"/>
              <w:adjustRightInd w:val="0"/>
              <w:jc w:val="both"/>
              <w:rPr>
                <w:sz w:val="24"/>
                <w:szCs w:val="24"/>
              </w:rPr>
            </w:pPr>
          </w:p>
        </w:tc>
        <w:tc>
          <w:tcPr>
            <w:tcW w:w="2772" w:type="dxa"/>
            <w:tcMar/>
          </w:tcPr>
          <w:p w:rsidR="00C701CC" w:rsidP="00E356BC" w:rsidRDefault="00C701CC" w14:paraId="6308C690" w14:textId="5867C6BF">
            <w:pPr>
              <w:autoSpaceDE w:val="0"/>
              <w:autoSpaceDN w:val="0"/>
              <w:adjustRightInd w:val="0"/>
              <w:jc w:val="both"/>
              <w:rPr>
                <w:sz w:val="24"/>
                <w:szCs w:val="24"/>
              </w:rPr>
            </w:pPr>
          </w:p>
        </w:tc>
      </w:tr>
      <w:tr w:rsidR="00C701CC" w:rsidTr="56A3DA7E" w14:paraId="51E65113" w14:textId="77777777">
        <w:tc>
          <w:tcPr>
            <w:tcW w:w="2689" w:type="dxa"/>
            <w:tcMar/>
          </w:tcPr>
          <w:p w:rsidR="00C701CC" w:rsidP="00E356BC" w:rsidRDefault="00C701CC" w14:paraId="0ACBC0E5" w14:textId="63C0B480">
            <w:pPr>
              <w:autoSpaceDE w:val="0"/>
              <w:autoSpaceDN w:val="0"/>
              <w:adjustRightInd w:val="0"/>
              <w:jc w:val="both"/>
              <w:rPr>
                <w:sz w:val="24"/>
                <w:szCs w:val="24"/>
              </w:rPr>
            </w:pPr>
          </w:p>
        </w:tc>
        <w:tc>
          <w:tcPr>
            <w:tcW w:w="2763" w:type="dxa"/>
            <w:tcMar/>
          </w:tcPr>
          <w:p w:rsidR="00C701CC" w:rsidP="00E356BC" w:rsidRDefault="00C701CC" w14:paraId="1A2B4136" w14:textId="77777777">
            <w:pPr>
              <w:autoSpaceDE w:val="0"/>
              <w:autoSpaceDN w:val="0"/>
              <w:adjustRightInd w:val="0"/>
              <w:jc w:val="both"/>
              <w:rPr>
                <w:sz w:val="24"/>
                <w:szCs w:val="24"/>
              </w:rPr>
            </w:pPr>
          </w:p>
        </w:tc>
        <w:tc>
          <w:tcPr>
            <w:tcW w:w="2458" w:type="dxa"/>
            <w:tcMar/>
          </w:tcPr>
          <w:p w:rsidR="00C701CC" w:rsidP="00E356BC" w:rsidRDefault="00C701CC" w14:paraId="08718552" w14:textId="29BD71BA">
            <w:pPr>
              <w:autoSpaceDE w:val="0"/>
              <w:autoSpaceDN w:val="0"/>
              <w:adjustRightInd w:val="0"/>
              <w:jc w:val="both"/>
              <w:rPr>
                <w:sz w:val="24"/>
                <w:szCs w:val="24"/>
              </w:rPr>
            </w:pPr>
          </w:p>
        </w:tc>
        <w:tc>
          <w:tcPr>
            <w:tcW w:w="2772" w:type="dxa"/>
            <w:tcMar/>
          </w:tcPr>
          <w:p w:rsidR="00C701CC" w:rsidP="00E356BC" w:rsidRDefault="00C701CC" w14:paraId="06143FF5" w14:textId="3E56F9E4">
            <w:pPr>
              <w:autoSpaceDE w:val="0"/>
              <w:autoSpaceDN w:val="0"/>
              <w:adjustRightInd w:val="0"/>
              <w:jc w:val="both"/>
              <w:rPr>
                <w:sz w:val="24"/>
                <w:szCs w:val="24"/>
              </w:rPr>
            </w:pPr>
          </w:p>
        </w:tc>
      </w:tr>
      <w:tr w:rsidR="00C701CC" w:rsidTr="56A3DA7E" w14:paraId="483E8F62" w14:textId="77777777">
        <w:tc>
          <w:tcPr>
            <w:tcW w:w="2689" w:type="dxa"/>
            <w:tcMar/>
          </w:tcPr>
          <w:p w:rsidR="00C701CC" w:rsidP="00E356BC" w:rsidRDefault="00C701CC" w14:paraId="0BC13327" w14:textId="72D97AB9">
            <w:pPr>
              <w:autoSpaceDE w:val="0"/>
              <w:autoSpaceDN w:val="0"/>
              <w:adjustRightInd w:val="0"/>
              <w:jc w:val="both"/>
              <w:rPr>
                <w:sz w:val="24"/>
                <w:szCs w:val="24"/>
              </w:rPr>
            </w:pPr>
          </w:p>
        </w:tc>
        <w:tc>
          <w:tcPr>
            <w:tcW w:w="2763" w:type="dxa"/>
            <w:tcMar/>
          </w:tcPr>
          <w:p w:rsidR="00C701CC" w:rsidP="00E356BC" w:rsidRDefault="00C701CC" w14:paraId="0DD40C34" w14:textId="77777777">
            <w:pPr>
              <w:autoSpaceDE w:val="0"/>
              <w:autoSpaceDN w:val="0"/>
              <w:adjustRightInd w:val="0"/>
              <w:jc w:val="both"/>
              <w:rPr>
                <w:sz w:val="24"/>
                <w:szCs w:val="24"/>
              </w:rPr>
            </w:pPr>
          </w:p>
        </w:tc>
        <w:tc>
          <w:tcPr>
            <w:tcW w:w="2458" w:type="dxa"/>
            <w:tcMar/>
          </w:tcPr>
          <w:p w:rsidR="00C701CC" w:rsidP="00E356BC" w:rsidRDefault="00C701CC" w14:paraId="1AE4E0BD" w14:textId="77777777">
            <w:pPr>
              <w:autoSpaceDE w:val="0"/>
              <w:autoSpaceDN w:val="0"/>
              <w:adjustRightInd w:val="0"/>
              <w:jc w:val="both"/>
              <w:rPr>
                <w:sz w:val="24"/>
                <w:szCs w:val="24"/>
              </w:rPr>
            </w:pPr>
          </w:p>
        </w:tc>
        <w:tc>
          <w:tcPr>
            <w:tcW w:w="2772" w:type="dxa"/>
            <w:tcMar/>
          </w:tcPr>
          <w:p w:rsidR="00C701CC" w:rsidP="00E356BC" w:rsidRDefault="00C701CC" w14:paraId="598E6ED4" w14:textId="77777777">
            <w:pPr>
              <w:autoSpaceDE w:val="0"/>
              <w:autoSpaceDN w:val="0"/>
              <w:adjustRightInd w:val="0"/>
              <w:jc w:val="both"/>
              <w:rPr>
                <w:sz w:val="24"/>
                <w:szCs w:val="24"/>
              </w:rPr>
            </w:pPr>
          </w:p>
        </w:tc>
      </w:tr>
    </w:tbl>
    <w:p w:rsidRPr="00BE1258" w:rsidR="00C701CC" w:rsidP="00BE1258" w:rsidRDefault="00C701CC" w14:paraId="1DE8633D" w14:textId="77777777">
      <w:pPr>
        <w:pStyle w:val="NoSpacing"/>
        <w:rPr>
          <w:sz w:val="22"/>
          <w:szCs w:val="22"/>
        </w:rPr>
      </w:pPr>
    </w:p>
    <w:sectPr w:rsidRPr="00BE1258" w:rsidR="00C701CC" w:rsidSect="005E7CB2">
      <w:footerReference w:type="default" r:id="rId12"/>
      <w:headerReference w:type="first" r:id="rId13"/>
      <w:footerReference w:type="first" r:id="rId14"/>
      <w:pgSz w:w="11909" w:h="16834" w:orient="portrait"/>
      <w:pgMar w:top="992" w:right="1132" w:bottom="850" w:left="1133" w:header="0" w:footer="396" w:gutter="0"/>
      <w:pgNumType w:start="1"/>
      <w:cols w:space="720"/>
      <w:titlePg/>
      <w:docGrid w:linePitch="272"/>
      <w:headerReference w:type="default" r:id="R27e24e17743b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A1A" w:rsidRDefault="00102A1A" w14:paraId="4F57CD30" w14:textId="77777777">
      <w:pPr>
        <w:spacing w:after="0" w:line="240" w:lineRule="auto"/>
      </w:pPr>
      <w:r>
        <w:separator/>
      </w:r>
    </w:p>
  </w:endnote>
  <w:endnote w:type="continuationSeparator" w:id="0">
    <w:p w:rsidR="00102A1A" w:rsidRDefault="00102A1A" w14:paraId="7BDA4E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Figtree">
    <w:altName w:val="Calibri"/>
    <w:panose1 w:val="00000000000000000000"/>
    <w:charset w:val="00"/>
    <w:family w:val="auto"/>
    <w:pitch w:val="variable"/>
    <w:sig w:usb0="A000006F" w:usb1="0000007B" w:usb2="00000000" w:usb3="00000000" w:csb0="00000093" w:csb1="00000000"/>
  </w:font>
  <w:font w:name="Montserrat SemiBold">
    <w:charset w:val="00"/>
    <w:family w:val="auto"/>
    <w:pitch w:val="variable"/>
    <w:sig w:usb0="2000020F" w:usb1="00000003" w:usb2="00000000" w:usb3="00000000" w:csb0="00000197" w:csb1="00000000"/>
  </w:font>
  <w:font w:name="Oswald SemiBold">
    <w:charset w:val="00"/>
    <w:family w:val="auto"/>
    <w:pitch w:val="variable"/>
    <w:sig w:usb0="2000020F" w:usb1="00000000" w:usb2="00000000" w:usb3="00000000" w:csb0="00000197"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16" w:rsidP="00786DB3" w:rsidRDefault="00786DB3" w14:paraId="008F5C59" w14:textId="42AD9F81">
    <w:pPr>
      <w:tabs>
        <w:tab w:val="left" w:pos="5565"/>
      </w:tabs>
    </w:pPr>
    <w:r>
      <w:t xml:space="preserve"> </w:t>
    </w:r>
    <w:r w:rsidRPr="00786DB3">
      <w:fldChar w:fldCharType="begin"/>
    </w:r>
    <w:r w:rsidRPr="00786DB3">
      <w:instrText>PAGE</w:instrText>
    </w:r>
    <w:r w:rsidRPr="00786DB3">
      <w:fldChar w:fldCharType="separate"/>
    </w:r>
    <w:r w:rsidRPr="00786DB3" w:rsidR="00B25F1B">
      <w:rPr>
        <w:noProof/>
      </w:rPr>
      <w:t>2</w:t>
    </w:r>
    <w:r w:rsidRPr="00786DB3">
      <w:fldChar w:fldCharType="end"/>
    </w:r>
    <w:r w:rsidRPr="00786DB3">
      <w:t xml:space="preserve">    </w:t>
    </w:r>
    <w:r w:rsidR="00BE1258">
      <w:t>Freelancer’s Policy</w:t>
    </w:r>
    <w:r w:rsidRPr="0093118F" w:rsidR="00931E9F">
      <w:t xml:space="preserve"> | </w:t>
    </w:r>
    <w:r w:rsidRPr="008E32FD" w:rsidR="00195C51">
      <w:t>northernheartlands.org</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16" w:rsidRDefault="00B25F1B" w14:paraId="02972224" w14:textId="36F4CDFE">
    <w:r w:rsidR="50AE4C4C">
      <w:rPr/>
      <w:t xml:space="preserve"> </w:t>
    </w:r>
    <w:r w:rsidRPr="50AE4C4C">
      <w:rPr>
        <w:noProof/>
      </w:rPr>
      <w:fldChar w:fldCharType="begin"/>
    </w:r>
    <w:r>
      <w:instrText xml:space="preserve">PAGE</w:instrText>
    </w:r>
    <w:r>
      <w:fldChar w:fldCharType="separate"/>
    </w:r>
    <w:r w:rsidRPr="50AE4C4C" w:rsidR="50AE4C4C">
      <w:rPr>
        <w:noProof/>
      </w:rPr>
      <w:t>1</w:t>
    </w:r>
    <w:r w:rsidRPr="50AE4C4C">
      <w:rPr>
        <w:noProof/>
      </w:rPr>
      <w:fldChar w:fldCharType="end"/>
    </w:r>
    <w:r w:rsidR="50AE4C4C">
      <w:rPr/>
      <w:t xml:space="preserve">    </w:t>
    </w:r>
    <w:r w:rsidR="50AE4C4C">
      <w:rPr/>
      <w:t>Freelancer Policy</w:t>
    </w:r>
    <w:r w:rsidR="50AE4C4C">
      <w:rPr/>
      <w:t xml:space="preserve"> | </w:t>
    </w:r>
    <w:r w:rsidR="50AE4C4C">
      <w:rPr/>
      <w:t>northernheartlands.org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A1A" w:rsidRDefault="00102A1A" w14:paraId="7471B513" w14:textId="77777777">
      <w:pPr>
        <w:spacing w:after="0" w:line="240" w:lineRule="auto"/>
      </w:pPr>
      <w:r>
        <w:separator/>
      </w:r>
    </w:p>
  </w:footnote>
  <w:footnote w:type="continuationSeparator" w:id="0">
    <w:p w:rsidR="00102A1A" w:rsidRDefault="00102A1A" w14:paraId="338F3F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E32FD" w:rsidRDefault="008E32FD" w14:paraId="3E834014" w14:textId="77777777">
    <w:pPr>
      <w:pStyle w:val="Header"/>
    </w:pPr>
    <w:r>
      <w:rPr>
        <w:noProof/>
      </w:rPr>
      <w:drawing>
        <wp:anchor distT="0" distB="0" distL="114300" distR="114300" simplePos="0" relativeHeight="251659264" behindDoc="0" locked="0" layoutInCell="1" allowOverlap="1" wp14:anchorId="01093834" wp14:editId="59BDE43A">
          <wp:simplePos x="0" y="0"/>
          <wp:positionH relativeFrom="column">
            <wp:posOffset>5338445</wp:posOffset>
          </wp:positionH>
          <wp:positionV relativeFrom="paragraph">
            <wp:posOffset>99060</wp:posOffset>
          </wp:positionV>
          <wp:extent cx="1375410" cy="1526772"/>
          <wp:effectExtent l="0" t="0" r="0" b="0"/>
          <wp:wrapNone/>
          <wp:docPr id="1582561342" name="Picture 1" descr="A green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61342" name="Picture 1" descr="A green square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5410" cy="152677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50AE4C4C" w:rsidTr="50AE4C4C" w14:paraId="010BC95E">
      <w:trPr>
        <w:trHeight w:val="300"/>
      </w:trPr>
      <w:tc>
        <w:tcPr>
          <w:tcW w:w="3210" w:type="dxa"/>
          <w:tcMar/>
        </w:tcPr>
        <w:p w:rsidR="50AE4C4C" w:rsidP="50AE4C4C" w:rsidRDefault="50AE4C4C" w14:paraId="0754A458" w14:textId="15F723E0">
          <w:pPr>
            <w:pStyle w:val="Header"/>
            <w:bidi w:val="0"/>
            <w:ind w:left="-115"/>
            <w:jc w:val="left"/>
          </w:pPr>
        </w:p>
      </w:tc>
      <w:tc>
        <w:tcPr>
          <w:tcW w:w="3210" w:type="dxa"/>
          <w:tcMar/>
        </w:tcPr>
        <w:p w:rsidR="50AE4C4C" w:rsidP="50AE4C4C" w:rsidRDefault="50AE4C4C" w14:paraId="2BE1DCA4" w14:textId="0BB2B978">
          <w:pPr>
            <w:pStyle w:val="Header"/>
            <w:bidi w:val="0"/>
            <w:jc w:val="center"/>
          </w:pPr>
        </w:p>
      </w:tc>
      <w:tc>
        <w:tcPr>
          <w:tcW w:w="3210" w:type="dxa"/>
          <w:tcMar/>
        </w:tcPr>
        <w:p w:rsidR="50AE4C4C" w:rsidP="50AE4C4C" w:rsidRDefault="50AE4C4C" w14:paraId="3119973D" w14:textId="39DC11E1">
          <w:pPr>
            <w:pStyle w:val="Header"/>
            <w:bidi w:val="0"/>
            <w:ind w:right="-115"/>
            <w:jc w:val="right"/>
          </w:pPr>
        </w:p>
      </w:tc>
    </w:tr>
  </w:tbl>
  <w:p w:rsidR="50AE4C4C" w:rsidP="50AE4C4C" w:rsidRDefault="50AE4C4C" w14:paraId="069BBC92" w14:textId="02127B1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5A4"/>
    <w:multiLevelType w:val="hybridMultilevel"/>
    <w:tmpl w:val="D7DCD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FC2183"/>
    <w:multiLevelType w:val="hybridMultilevel"/>
    <w:tmpl w:val="AF88809E"/>
    <w:lvl w:ilvl="0" w:tplc="8B9E9582">
      <w:start w:val="1"/>
      <w:numFmt w:val="bullet"/>
      <w:lvlText w:val=""/>
      <w:lvlJc w:val="left"/>
      <w:pPr>
        <w:ind w:left="720" w:hanging="360"/>
      </w:pPr>
      <w:rPr>
        <w:rFonts w:hint="default" w:ascii="Symbol" w:hAnsi="Symbol"/>
      </w:rPr>
    </w:lvl>
    <w:lvl w:ilvl="1" w:tplc="43D23820">
      <w:start w:val="1"/>
      <w:numFmt w:val="bullet"/>
      <w:lvlText w:val="o"/>
      <w:lvlJc w:val="left"/>
      <w:pPr>
        <w:ind w:left="1440" w:hanging="360"/>
      </w:pPr>
      <w:rPr>
        <w:rFonts w:hint="default" w:ascii="Courier New" w:hAnsi="Courier New"/>
      </w:rPr>
    </w:lvl>
    <w:lvl w:ilvl="2" w:tplc="8E7822D0">
      <w:start w:val="1"/>
      <w:numFmt w:val="bullet"/>
      <w:lvlText w:val=""/>
      <w:lvlJc w:val="left"/>
      <w:pPr>
        <w:ind w:left="2160" w:hanging="360"/>
      </w:pPr>
      <w:rPr>
        <w:rFonts w:hint="default" w:ascii="Wingdings" w:hAnsi="Wingdings"/>
      </w:rPr>
    </w:lvl>
    <w:lvl w:ilvl="3" w:tplc="FE4C75BA">
      <w:start w:val="1"/>
      <w:numFmt w:val="bullet"/>
      <w:lvlText w:val=""/>
      <w:lvlJc w:val="left"/>
      <w:pPr>
        <w:ind w:left="2880" w:hanging="360"/>
      </w:pPr>
      <w:rPr>
        <w:rFonts w:hint="default" w:ascii="Symbol" w:hAnsi="Symbol"/>
      </w:rPr>
    </w:lvl>
    <w:lvl w:ilvl="4" w:tplc="BB0AF9B4">
      <w:start w:val="1"/>
      <w:numFmt w:val="bullet"/>
      <w:lvlText w:val="o"/>
      <w:lvlJc w:val="left"/>
      <w:pPr>
        <w:ind w:left="3600" w:hanging="360"/>
      </w:pPr>
      <w:rPr>
        <w:rFonts w:hint="default" w:ascii="Courier New" w:hAnsi="Courier New"/>
      </w:rPr>
    </w:lvl>
    <w:lvl w:ilvl="5" w:tplc="00087C74">
      <w:start w:val="1"/>
      <w:numFmt w:val="bullet"/>
      <w:lvlText w:val=""/>
      <w:lvlJc w:val="left"/>
      <w:pPr>
        <w:ind w:left="4320" w:hanging="360"/>
      </w:pPr>
      <w:rPr>
        <w:rFonts w:hint="default" w:ascii="Wingdings" w:hAnsi="Wingdings"/>
      </w:rPr>
    </w:lvl>
    <w:lvl w:ilvl="6" w:tplc="129AF108">
      <w:start w:val="1"/>
      <w:numFmt w:val="bullet"/>
      <w:lvlText w:val=""/>
      <w:lvlJc w:val="left"/>
      <w:pPr>
        <w:ind w:left="5040" w:hanging="360"/>
      </w:pPr>
      <w:rPr>
        <w:rFonts w:hint="default" w:ascii="Symbol" w:hAnsi="Symbol"/>
      </w:rPr>
    </w:lvl>
    <w:lvl w:ilvl="7" w:tplc="678E0E5A">
      <w:start w:val="1"/>
      <w:numFmt w:val="bullet"/>
      <w:lvlText w:val="o"/>
      <w:lvlJc w:val="left"/>
      <w:pPr>
        <w:ind w:left="5760" w:hanging="360"/>
      </w:pPr>
      <w:rPr>
        <w:rFonts w:hint="default" w:ascii="Courier New" w:hAnsi="Courier New"/>
      </w:rPr>
    </w:lvl>
    <w:lvl w:ilvl="8" w:tplc="D44CDD6E">
      <w:start w:val="1"/>
      <w:numFmt w:val="bullet"/>
      <w:lvlText w:val=""/>
      <w:lvlJc w:val="left"/>
      <w:pPr>
        <w:ind w:left="6480" w:hanging="360"/>
      </w:pPr>
      <w:rPr>
        <w:rFonts w:hint="default" w:ascii="Wingdings" w:hAnsi="Wingdings"/>
      </w:rPr>
    </w:lvl>
  </w:abstractNum>
  <w:abstractNum w:abstractNumId="2" w15:restartNumberingAfterBreak="0">
    <w:nsid w:val="221405AE"/>
    <w:multiLevelType w:val="hybridMultilevel"/>
    <w:tmpl w:val="381AA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4337CB"/>
    <w:multiLevelType w:val="hybridMultilevel"/>
    <w:tmpl w:val="47B2D4E8"/>
    <w:lvl w:ilvl="0" w:tplc="7002682A">
      <w:start w:val="1"/>
      <w:numFmt w:val="bullet"/>
      <w:lvlText w:val=""/>
      <w:lvlJc w:val="left"/>
      <w:pPr>
        <w:ind w:left="1020" w:hanging="360"/>
      </w:pPr>
      <w:rPr>
        <w:rFonts w:ascii="Symbol" w:hAnsi="Symbol"/>
      </w:rPr>
    </w:lvl>
    <w:lvl w:ilvl="1" w:tplc="72907C98">
      <w:start w:val="1"/>
      <w:numFmt w:val="bullet"/>
      <w:lvlText w:val=""/>
      <w:lvlJc w:val="left"/>
      <w:pPr>
        <w:ind w:left="1020" w:hanging="360"/>
      </w:pPr>
      <w:rPr>
        <w:rFonts w:ascii="Symbol" w:hAnsi="Symbol"/>
      </w:rPr>
    </w:lvl>
    <w:lvl w:ilvl="2" w:tplc="49BE860C">
      <w:start w:val="1"/>
      <w:numFmt w:val="bullet"/>
      <w:lvlText w:val=""/>
      <w:lvlJc w:val="left"/>
      <w:pPr>
        <w:ind w:left="1020" w:hanging="360"/>
      </w:pPr>
      <w:rPr>
        <w:rFonts w:ascii="Symbol" w:hAnsi="Symbol"/>
      </w:rPr>
    </w:lvl>
    <w:lvl w:ilvl="3" w:tplc="E71E240E">
      <w:start w:val="1"/>
      <w:numFmt w:val="bullet"/>
      <w:lvlText w:val=""/>
      <w:lvlJc w:val="left"/>
      <w:pPr>
        <w:ind w:left="1020" w:hanging="360"/>
      </w:pPr>
      <w:rPr>
        <w:rFonts w:ascii="Symbol" w:hAnsi="Symbol"/>
      </w:rPr>
    </w:lvl>
    <w:lvl w:ilvl="4" w:tplc="A2C63398">
      <w:start w:val="1"/>
      <w:numFmt w:val="bullet"/>
      <w:lvlText w:val=""/>
      <w:lvlJc w:val="left"/>
      <w:pPr>
        <w:ind w:left="1020" w:hanging="360"/>
      </w:pPr>
      <w:rPr>
        <w:rFonts w:ascii="Symbol" w:hAnsi="Symbol"/>
      </w:rPr>
    </w:lvl>
    <w:lvl w:ilvl="5" w:tplc="D4A8F114">
      <w:start w:val="1"/>
      <w:numFmt w:val="bullet"/>
      <w:lvlText w:val=""/>
      <w:lvlJc w:val="left"/>
      <w:pPr>
        <w:ind w:left="1020" w:hanging="360"/>
      </w:pPr>
      <w:rPr>
        <w:rFonts w:ascii="Symbol" w:hAnsi="Symbol"/>
      </w:rPr>
    </w:lvl>
    <w:lvl w:ilvl="6" w:tplc="5046084A">
      <w:start w:val="1"/>
      <w:numFmt w:val="bullet"/>
      <w:lvlText w:val=""/>
      <w:lvlJc w:val="left"/>
      <w:pPr>
        <w:ind w:left="1020" w:hanging="360"/>
      </w:pPr>
      <w:rPr>
        <w:rFonts w:ascii="Symbol" w:hAnsi="Symbol"/>
      </w:rPr>
    </w:lvl>
    <w:lvl w:ilvl="7" w:tplc="620CF1F0">
      <w:start w:val="1"/>
      <w:numFmt w:val="bullet"/>
      <w:lvlText w:val=""/>
      <w:lvlJc w:val="left"/>
      <w:pPr>
        <w:ind w:left="1020" w:hanging="360"/>
      </w:pPr>
      <w:rPr>
        <w:rFonts w:ascii="Symbol" w:hAnsi="Symbol"/>
      </w:rPr>
    </w:lvl>
    <w:lvl w:ilvl="8" w:tplc="4260EE02">
      <w:start w:val="1"/>
      <w:numFmt w:val="bullet"/>
      <w:lvlText w:val=""/>
      <w:lvlJc w:val="left"/>
      <w:pPr>
        <w:ind w:left="1020" w:hanging="360"/>
      </w:pPr>
      <w:rPr>
        <w:rFonts w:ascii="Symbol" w:hAnsi="Symbol"/>
      </w:rPr>
    </w:lvl>
  </w:abstractNum>
  <w:abstractNum w:abstractNumId="4" w15:restartNumberingAfterBreak="0">
    <w:nsid w:val="3EA75091"/>
    <w:multiLevelType w:val="hybridMultilevel"/>
    <w:tmpl w:val="1344587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60F56B97"/>
    <w:multiLevelType w:val="hybridMultilevel"/>
    <w:tmpl w:val="8990C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44F750B"/>
    <w:multiLevelType w:val="hybridMultilevel"/>
    <w:tmpl w:val="F084989E"/>
    <w:lvl w:ilvl="0" w:tplc="0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7" w15:restartNumberingAfterBreak="0">
    <w:nsid w:val="7546491B"/>
    <w:multiLevelType w:val="hybridMultilevel"/>
    <w:tmpl w:val="A6F20A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7848698">
    <w:abstractNumId w:val="7"/>
  </w:num>
  <w:num w:numId="2" w16cid:durableId="1250771656">
    <w:abstractNumId w:val="1"/>
  </w:num>
  <w:num w:numId="3" w16cid:durableId="2080521474">
    <w:abstractNumId w:val="4"/>
  </w:num>
  <w:num w:numId="4" w16cid:durableId="145362306">
    <w:abstractNumId w:val="6"/>
  </w:num>
  <w:num w:numId="5" w16cid:durableId="1115977311">
    <w:abstractNumId w:val="3"/>
  </w:num>
  <w:num w:numId="6" w16cid:durableId="1742946263">
    <w:abstractNumId w:val="5"/>
  </w:num>
  <w:num w:numId="7" w16cid:durableId="12650859">
    <w:abstractNumId w:val="0"/>
  </w:num>
  <w:num w:numId="8" w16cid:durableId="128038198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EB"/>
    <w:rsid w:val="0008342E"/>
    <w:rsid w:val="000E7D0E"/>
    <w:rsid w:val="00102A1A"/>
    <w:rsid w:val="00110AD2"/>
    <w:rsid w:val="00140DC8"/>
    <w:rsid w:val="00195C51"/>
    <w:rsid w:val="001B3B9E"/>
    <w:rsid w:val="001C25D5"/>
    <w:rsid w:val="001F569F"/>
    <w:rsid w:val="0021295E"/>
    <w:rsid w:val="00227012"/>
    <w:rsid w:val="00264F14"/>
    <w:rsid w:val="002F4B5D"/>
    <w:rsid w:val="00327718"/>
    <w:rsid w:val="00336205"/>
    <w:rsid w:val="003460C2"/>
    <w:rsid w:val="00365955"/>
    <w:rsid w:val="003A3B0B"/>
    <w:rsid w:val="003F69E7"/>
    <w:rsid w:val="00406B19"/>
    <w:rsid w:val="00411392"/>
    <w:rsid w:val="004722F7"/>
    <w:rsid w:val="0048655F"/>
    <w:rsid w:val="00516D50"/>
    <w:rsid w:val="00554CB1"/>
    <w:rsid w:val="00574D01"/>
    <w:rsid w:val="00584266"/>
    <w:rsid w:val="005A30BE"/>
    <w:rsid w:val="005E7CB2"/>
    <w:rsid w:val="00632BBB"/>
    <w:rsid w:val="006354B0"/>
    <w:rsid w:val="00671776"/>
    <w:rsid w:val="006820A5"/>
    <w:rsid w:val="0068345B"/>
    <w:rsid w:val="006A6CC8"/>
    <w:rsid w:val="006F1116"/>
    <w:rsid w:val="00752E6D"/>
    <w:rsid w:val="00762019"/>
    <w:rsid w:val="00780A07"/>
    <w:rsid w:val="00786DB3"/>
    <w:rsid w:val="007A27F4"/>
    <w:rsid w:val="007B0105"/>
    <w:rsid w:val="007F0BEB"/>
    <w:rsid w:val="008C0E42"/>
    <w:rsid w:val="008E32FD"/>
    <w:rsid w:val="008E7C21"/>
    <w:rsid w:val="009031E1"/>
    <w:rsid w:val="00931E9F"/>
    <w:rsid w:val="009D6B80"/>
    <w:rsid w:val="00A66434"/>
    <w:rsid w:val="00A7062A"/>
    <w:rsid w:val="00B25F1B"/>
    <w:rsid w:val="00BA0CBD"/>
    <w:rsid w:val="00BE1258"/>
    <w:rsid w:val="00BF365F"/>
    <w:rsid w:val="00C129D3"/>
    <w:rsid w:val="00C15A5E"/>
    <w:rsid w:val="00C20603"/>
    <w:rsid w:val="00C213EB"/>
    <w:rsid w:val="00C3671D"/>
    <w:rsid w:val="00C421F0"/>
    <w:rsid w:val="00C64B32"/>
    <w:rsid w:val="00C701CC"/>
    <w:rsid w:val="00C74289"/>
    <w:rsid w:val="00C7710E"/>
    <w:rsid w:val="00C95AD4"/>
    <w:rsid w:val="00CB4241"/>
    <w:rsid w:val="00D01640"/>
    <w:rsid w:val="00D83E3B"/>
    <w:rsid w:val="00DA0971"/>
    <w:rsid w:val="00E0068B"/>
    <w:rsid w:val="00E0161A"/>
    <w:rsid w:val="00E71719"/>
    <w:rsid w:val="00E83F52"/>
    <w:rsid w:val="00ED7A1F"/>
    <w:rsid w:val="00EE0153"/>
    <w:rsid w:val="00EF37B8"/>
    <w:rsid w:val="00F00164"/>
    <w:rsid w:val="00F0478B"/>
    <w:rsid w:val="00F244D7"/>
    <w:rsid w:val="00F379B3"/>
    <w:rsid w:val="00FA4072"/>
    <w:rsid w:val="00FD633C"/>
    <w:rsid w:val="4F8E68F4"/>
    <w:rsid w:val="50AE4C4C"/>
    <w:rsid w:val="56A3D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9D3EA"/>
  <w15:docId w15:val="{6B05082E-B8BF-4FF0-9A24-02C25125F3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Open Sans" w:hAnsi="Open Sans" w:eastAsia="Open Sans" w:cs="Open Sans"/>
        <w:color w:val="1D1D1B"/>
        <w:lang w:val="en-GB" w:eastAsia="en-GB" w:bidi="ar-SA"/>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27F4"/>
    <w:rPr>
      <w:rFonts w:ascii="Figtree" w:hAnsi="Figtree"/>
      <w:color w:val="00271F" w:themeColor="text1"/>
    </w:rPr>
  </w:style>
  <w:style w:type="paragraph" w:styleId="Heading1">
    <w:name w:val="heading 1"/>
    <w:basedOn w:val="Normal"/>
    <w:next w:val="Normal"/>
    <w:uiPriority w:val="9"/>
    <w:qFormat/>
    <w:rsid w:val="007A27F4"/>
    <w:pPr>
      <w:keepNext/>
      <w:keepLines/>
      <w:tabs>
        <w:tab w:val="left" w:pos="284"/>
        <w:tab w:val="left" w:pos="709"/>
      </w:tabs>
      <w:spacing w:after="0" w:line="360" w:lineRule="auto"/>
      <w:ind w:right="-307"/>
      <w:outlineLvl w:val="0"/>
    </w:pPr>
    <w:rPr>
      <w:rFonts w:ascii="Montserrat SemiBold" w:hAnsi="Montserrat SemiBold" w:eastAsia="Oswald SemiBold" w:cs="Oswald SemiBold"/>
      <w:sz w:val="64"/>
      <w:szCs w:val="64"/>
    </w:rPr>
  </w:style>
  <w:style w:type="paragraph" w:styleId="Heading2">
    <w:name w:val="heading 2"/>
    <w:basedOn w:val="Normal"/>
    <w:next w:val="Normal"/>
    <w:uiPriority w:val="9"/>
    <w:unhideWhenUsed/>
    <w:qFormat/>
    <w:rsid w:val="007A27F4"/>
    <w:pPr>
      <w:keepNext/>
      <w:keepLines/>
      <w:tabs>
        <w:tab w:val="left" w:pos="284"/>
      </w:tabs>
      <w:spacing w:line="360" w:lineRule="auto"/>
      <w:ind w:right="-307"/>
      <w:outlineLvl w:val="1"/>
    </w:pPr>
    <w:rPr>
      <w:rFonts w:ascii="Montserrat SemiBold" w:hAnsi="Montserrat SemiBold" w:eastAsia="Open Sans SemiBold" w:cs="Open Sans SemiBold"/>
      <w:sz w:val="48"/>
      <w:szCs w:val="48"/>
    </w:rPr>
  </w:style>
  <w:style w:type="paragraph" w:styleId="Heading3">
    <w:name w:val="heading 3"/>
    <w:basedOn w:val="Normal"/>
    <w:next w:val="Normal"/>
    <w:uiPriority w:val="9"/>
    <w:unhideWhenUsed/>
    <w:qFormat/>
    <w:rsid w:val="007A27F4"/>
    <w:pPr>
      <w:keepNext/>
      <w:keepLines/>
      <w:tabs>
        <w:tab w:val="left" w:pos="284"/>
      </w:tabs>
      <w:spacing w:after="0" w:line="276" w:lineRule="auto"/>
      <w:ind w:right="-307"/>
      <w:outlineLvl w:val="2"/>
    </w:pPr>
    <w:rPr>
      <w:rFonts w:ascii="Montserrat SemiBold" w:hAnsi="Montserrat SemiBold" w:eastAsia="Open Sans SemiBold" w:cs="Open Sans SemiBold"/>
      <w:sz w:val="36"/>
      <w:szCs w:val="36"/>
    </w:rPr>
  </w:style>
  <w:style w:type="paragraph" w:styleId="Heading4">
    <w:name w:val="heading 4"/>
    <w:basedOn w:val="Normal"/>
    <w:next w:val="Normal"/>
    <w:uiPriority w:val="9"/>
    <w:unhideWhenUsed/>
    <w:qFormat/>
    <w:rsid w:val="00411392"/>
    <w:pPr>
      <w:keepNext/>
      <w:keepLines/>
      <w:tabs>
        <w:tab w:val="left" w:pos="284"/>
      </w:tabs>
      <w:spacing w:after="0" w:line="276" w:lineRule="auto"/>
      <w:outlineLvl w:val="3"/>
    </w:pPr>
    <w:rPr>
      <w:rFonts w:ascii="Montserrat SemiBold" w:hAnsi="Montserrat SemiBold" w:eastAsia="Open Sans SemiBold" w:cs="Open Sans SemiBold"/>
      <w:sz w:val="28"/>
      <w:szCs w:val="28"/>
    </w:rPr>
  </w:style>
  <w:style w:type="paragraph" w:styleId="Heading5">
    <w:name w:val="heading 5"/>
    <w:basedOn w:val="Normal"/>
    <w:next w:val="Normal"/>
    <w:uiPriority w:val="9"/>
    <w:unhideWhenUsed/>
    <w:qFormat/>
    <w:rsid w:val="00411392"/>
    <w:pPr>
      <w:keepNext/>
      <w:keepLines/>
      <w:tabs>
        <w:tab w:val="left" w:pos="284"/>
      </w:tabs>
      <w:spacing w:after="0" w:line="240" w:lineRule="auto"/>
      <w:outlineLvl w:val="4"/>
    </w:pPr>
    <w:rPr>
      <w:rFonts w:ascii="Montserrat SemiBold" w:hAnsi="Montserrat SemiBold" w:eastAsia="Open Sans SemiBold" w:cs="Open Sans SemiBold"/>
      <w:sz w:val="24"/>
      <w:szCs w:val="24"/>
    </w:rPr>
  </w:style>
  <w:style w:type="paragraph" w:styleId="Heading6">
    <w:name w:val="heading 6"/>
    <w:basedOn w:val="Normal"/>
    <w:next w:val="Normal"/>
    <w:uiPriority w:val="9"/>
    <w:unhideWhenUsed/>
    <w:qFormat/>
    <w:rsid w:val="00411392"/>
    <w:pPr>
      <w:keepNext/>
      <w:keepLines/>
      <w:tabs>
        <w:tab w:val="left" w:pos="284"/>
      </w:tabs>
      <w:spacing w:after="0" w:line="276" w:lineRule="auto"/>
      <w:outlineLvl w:val="5"/>
    </w:pPr>
    <w:rPr>
      <w:rFonts w:eastAsia="Open Sans SemiBold" w:cs="Open Sans SemiBold"/>
      <w:b/>
      <w:sz w:val="24"/>
      <w:szCs w:val="16"/>
    </w:rPr>
  </w:style>
  <w:style w:type="paragraph" w:styleId="Heading7">
    <w:name w:val="heading 7"/>
    <w:basedOn w:val="Normal"/>
    <w:next w:val="Normal"/>
    <w:link w:val="Heading7Char"/>
    <w:uiPriority w:val="9"/>
    <w:unhideWhenUsed/>
    <w:qFormat/>
    <w:rsid w:val="00411392"/>
    <w:pPr>
      <w:keepNext/>
      <w:keepLines/>
      <w:spacing w:before="40" w:after="0"/>
      <w:outlineLvl w:val="6"/>
    </w:pPr>
    <w:rPr>
      <w:rFonts w:eastAsiaTheme="majorEastAsia" w:cstheme="majorBidi"/>
      <w:b/>
      <w:iCs/>
    </w:rPr>
  </w:style>
  <w:style w:type="paragraph" w:styleId="Heading8">
    <w:name w:val="heading 8"/>
    <w:basedOn w:val="Normal"/>
    <w:next w:val="Normal"/>
    <w:link w:val="Heading8Char"/>
    <w:uiPriority w:val="9"/>
    <w:unhideWhenUsed/>
    <w:rsid w:val="00411392"/>
    <w:pPr>
      <w:keepNext/>
      <w:keepLines/>
      <w:spacing w:before="40" w:after="0"/>
      <w:outlineLvl w:val="7"/>
    </w:pPr>
    <w:rPr>
      <w:rFonts w:asciiTheme="majorHAnsi" w:hAnsiTheme="majorHAnsi" w:eastAsiaTheme="majorEastAsia" w:cstheme="majorBidi"/>
      <w:color w:val="006F57" w:themeColor="text1" w:themeTint="D8"/>
      <w:sz w:val="21"/>
      <w:szCs w:val="21"/>
    </w:rPr>
  </w:style>
  <w:style w:type="paragraph" w:styleId="Heading9">
    <w:name w:val="heading 9"/>
    <w:basedOn w:val="Normal"/>
    <w:next w:val="Normal"/>
    <w:link w:val="Heading9Char"/>
    <w:uiPriority w:val="9"/>
    <w:unhideWhenUsed/>
    <w:rsid w:val="008E32FD"/>
    <w:pPr>
      <w:keepNext/>
      <w:keepLines/>
      <w:spacing w:before="40" w:after="0"/>
      <w:outlineLvl w:val="8"/>
    </w:pPr>
    <w:rPr>
      <w:rFonts w:asciiTheme="majorHAnsi" w:hAnsiTheme="majorHAnsi" w:eastAsiaTheme="majorEastAsia" w:cstheme="majorBidi"/>
      <w:i/>
      <w:iCs/>
      <w:color w:val="006F5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00411392"/>
    <w:pPr>
      <w:tabs>
        <w:tab w:val="left" w:pos="284"/>
      </w:tabs>
      <w:spacing w:after="480" w:line="240" w:lineRule="auto"/>
      <w:ind w:right="-307"/>
    </w:pPr>
    <w:rPr>
      <w:rFonts w:ascii="Montserrat SemiBold" w:hAnsi="Montserrat SemiBold" w:eastAsia="Oswald SemiBold" w:cs="Oswald SemiBold"/>
      <w:sz w:val="80"/>
      <w:szCs w:val="80"/>
    </w:rPr>
  </w:style>
  <w:style w:type="paragraph" w:styleId="Subtitle">
    <w:name w:val="Subtitle"/>
    <w:basedOn w:val="Normal"/>
    <w:next w:val="Normal"/>
    <w:uiPriority w:val="11"/>
    <w:qFormat/>
    <w:rsid w:val="00411392"/>
    <w:rPr>
      <w:sz w:val="28"/>
      <w:szCs w:val="28"/>
    </w:rPr>
  </w:style>
  <w:style w:type="table" w:styleId="a"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25F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5F1B"/>
  </w:style>
  <w:style w:type="paragraph" w:styleId="Footer">
    <w:name w:val="footer"/>
    <w:basedOn w:val="Normal"/>
    <w:link w:val="FooterChar"/>
    <w:uiPriority w:val="99"/>
    <w:unhideWhenUsed/>
    <w:rsid w:val="00B25F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5F1B"/>
  </w:style>
  <w:style w:type="paragraph" w:styleId="ListParagraph">
    <w:name w:val="List Paragraph"/>
    <w:basedOn w:val="Normal"/>
    <w:uiPriority w:val="34"/>
    <w:qFormat/>
    <w:rsid w:val="00786DB3"/>
    <w:pPr>
      <w:ind w:left="720"/>
      <w:contextualSpacing/>
    </w:pPr>
  </w:style>
  <w:style w:type="paragraph" w:styleId="NoSpacing">
    <w:name w:val="No Spacing"/>
    <w:uiPriority w:val="1"/>
    <w:qFormat/>
    <w:rsid w:val="007A27F4"/>
    <w:pPr>
      <w:spacing w:after="0" w:line="240" w:lineRule="auto"/>
    </w:pPr>
    <w:rPr>
      <w:rFonts w:ascii="Figtree" w:hAnsi="Figtree"/>
      <w:color w:val="00271F" w:themeColor="text1"/>
    </w:rPr>
  </w:style>
  <w:style w:type="character" w:styleId="Heading7Char" w:customStyle="1">
    <w:name w:val="Heading 7 Char"/>
    <w:basedOn w:val="DefaultParagraphFont"/>
    <w:link w:val="Heading7"/>
    <w:uiPriority w:val="9"/>
    <w:rsid w:val="00411392"/>
    <w:rPr>
      <w:rFonts w:ascii="Figtree" w:hAnsi="Figtree" w:eastAsiaTheme="majorEastAsia" w:cstheme="majorBidi"/>
      <w:b/>
      <w:iCs/>
      <w:color w:val="00271F" w:themeColor="text1"/>
    </w:rPr>
  </w:style>
  <w:style w:type="character" w:styleId="SubtleEmphasis">
    <w:name w:val="Subtle Emphasis"/>
    <w:basedOn w:val="DefaultParagraphFont"/>
    <w:uiPriority w:val="19"/>
    <w:qFormat/>
    <w:rsid w:val="00411392"/>
    <w:rPr>
      <w:rFonts w:ascii="Figtree" w:hAnsi="Figtree"/>
      <w:i/>
      <w:iCs/>
      <w:color w:val="00271F" w:themeColor="text1"/>
    </w:rPr>
  </w:style>
  <w:style w:type="character" w:styleId="Emphasis">
    <w:name w:val="Emphasis"/>
    <w:basedOn w:val="DefaultParagraphFont"/>
    <w:uiPriority w:val="20"/>
    <w:qFormat/>
    <w:rsid w:val="00411392"/>
    <w:rPr>
      <w:rFonts w:ascii="Figtree" w:hAnsi="Figtree"/>
      <w:b/>
      <w:i/>
      <w:iCs/>
    </w:rPr>
  </w:style>
  <w:style w:type="character" w:styleId="Strong">
    <w:name w:val="Strong"/>
    <w:basedOn w:val="DefaultParagraphFont"/>
    <w:uiPriority w:val="22"/>
    <w:qFormat/>
    <w:rsid w:val="00411392"/>
    <w:rPr>
      <w:rFonts w:ascii="Figtree" w:hAnsi="Figtree"/>
      <w:b/>
      <w:bCs/>
    </w:rPr>
  </w:style>
  <w:style w:type="paragraph" w:styleId="Quote">
    <w:name w:val="Quote"/>
    <w:basedOn w:val="Normal"/>
    <w:next w:val="Normal"/>
    <w:link w:val="QuoteChar"/>
    <w:uiPriority w:val="29"/>
    <w:qFormat/>
    <w:rsid w:val="00411392"/>
    <w:pPr>
      <w:spacing w:before="200" w:after="160"/>
      <w:ind w:left="864" w:right="864"/>
      <w:jc w:val="center"/>
    </w:pPr>
    <w:rPr>
      <w:i/>
      <w:iCs/>
    </w:rPr>
  </w:style>
  <w:style w:type="character" w:styleId="QuoteChar" w:customStyle="1">
    <w:name w:val="Quote Char"/>
    <w:basedOn w:val="DefaultParagraphFont"/>
    <w:link w:val="Quote"/>
    <w:uiPriority w:val="29"/>
    <w:rsid w:val="00411392"/>
    <w:rPr>
      <w:rFonts w:ascii="Figtree" w:hAnsi="Figtree"/>
      <w:i/>
      <w:iCs/>
      <w:color w:val="00271F" w:themeColor="text1"/>
    </w:rPr>
  </w:style>
  <w:style w:type="character" w:styleId="BookTitle">
    <w:name w:val="Book Title"/>
    <w:basedOn w:val="DefaultParagraphFont"/>
    <w:uiPriority w:val="33"/>
    <w:qFormat/>
    <w:rsid w:val="00411392"/>
    <w:rPr>
      <w:rFonts w:ascii="Figtree" w:hAnsi="Figtree"/>
      <w:b/>
      <w:bCs/>
      <w:i/>
      <w:iCs/>
      <w:spacing w:val="5"/>
    </w:rPr>
  </w:style>
  <w:style w:type="paragraph" w:styleId="IntenseQuote">
    <w:name w:val="Intense Quote"/>
    <w:basedOn w:val="Normal"/>
    <w:next w:val="Normal"/>
    <w:link w:val="IntenseQuoteChar"/>
    <w:uiPriority w:val="30"/>
    <w:qFormat/>
    <w:rsid w:val="00411392"/>
    <w:pPr>
      <w:pBdr>
        <w:top w:val="dashed" w:color="CAD100" w:themeColor="background2" w:sz="12" w:space="10"/>
        <w:bottom w:val="dashed" w:color="CAD100" w:themeColor="background2" w:sz="12" w:space="10"/>
      </w:pBdr>
      <w:spacing w:before="360" w:after="360"/>
      <w:ind w:left="862" w:right="862"/>
      <w:jc w:val="center"/>
    </w:pPr>
    <w:rPr>
      <w:i/>
      <w:iCs/>
    </w:rPr>
  </w:style>
  <w:style w:type="character" w:styleId="IntenseQuoteChar" w:customStyle="1">
    <w:name w:val="Intense Quote Char"/>
    <w:basedOn w:val="DefaultParagraphFont"/>
    <w:link w:val="IntenseQuote"/>
    <w:uiPriority w:val="30"/>
    <w:rsid w:val="00411392"/>
    <w:rPr>
      <w:rFonts w:ascii="Figtree" w:hAnsi="Figtree"/>
      <w:i/>
      <w:iCs/>
      <w:color w:val="00271F" w:themeColor="text1"/>
    </w:rPr>
  </w:style>
  <w:style w:type="character" w:styleId="IntenseReference">
    <w:name w:val="Intense Reference"/>
    <w:basedOn w:val="DefaultParagraphFont"/>
    <w:uiPriority w:val="32"/>
    <w:rsid w:val="00411392"/>
    <w:rPr>
      <w:b/>
      <w:bCs/>
      <w:smallCaps/>
      <w:color w:val="F6A75B" w:themeColor="accent1"/>
      <w:spacing w:val="5"/>
    </w:rPr>
  </w:style>
  <w:style w:type="character" w:styleId="Heading8Char" w:customStyle="1">
    <w:name w:val="Heading 8 Char"/>
    <w:basedOn w:val="DefaultParagraphFont"/>
    <w:link w:val="Heading8"/>
    <w:uiPriority w:val="9"/>
    <w:rsid w:val="00411392"/>
    <w:rPr>
      <w:rFonts w:asciiTheme="majorHAnsi" w:hAnsiTheme="majorHAnsi" w:eastAsiaTheme="majorEastAsia" w:cstheme="majorBidi"/>
      <w:color w:val="006F57" w:themeColor="text1" w:themeTint="D8"/>
      <w:sz w:val="21"/>
      <w:szCs w:val="21"/>
    </w:rPr>
  </w:style>
  <w:style w:type="paragraph" w:styleId="Largeparagraph" w:customStyle="1">
    <w:name w:val="Large paragraph"/>
    <w:basedOn w:val="Normal"/>
    <w:qFormat/>
    <w:rsid w:val="008E32FD"/>
    <w:pPr>
      <w:ind w:left="360"/>
    </w:pPr>
    <w:rPr>
      <w:sz w:val="24"/>
    </w:rPr>
  </w:style>
  <w:style w:type="character" w:styleId="Heading9Char" w:customStyle="1">
    <w:name w:val="Heading 9 Char"/>
    <w:basedOn w:val="DefaultParagraphFont"/>
    <w:link w:val="Heading9"/>
    <w:uiPriority w:val="9"/>
    <w:rsid w:val="008E32FD"/>
    <w:rPr>
      <w:rFonts w:asciiTheme="majorHAnsi" w:hAnsiTheme="majorHAnsi" w:eastAsiaTheme="majorEastAsia" w:cstheme="majorBidi"/>
      <w:i/>
      <w:iCs/>
      <w:color w:val="006F57" w:themeColor="text1" w:themeTint="D8"/>
      <w:sz w:val="21"/>
      <w:szCs w:val="21"/>
    </w:rPr>
  </w:style>
  <w:style w:type="character" w:styleId="Hyperlink">
    <w:name w:val="Hyperlink"/>
    <w:basedOn w:val="DefaultParagraphFont"/>
    <w:uiPriority w:val="99"/>
    <w:unhideWhenUsed/>
    <w:rsid w:val="00752E6D"/>
    <w:rPr>
      <w:color w:val="00271F" w:themeColor="text1"/>
      <w:u w:val="single"/>
    </w:rPr>
  </w:style>
  <w:style w:type="character" w:styleId="UnresolvedMention">
    <w:name w:val="Unresolved Mention"/>
    <w:basedOn w:val="DefaultParagraphFont"/>
    <w:uiPriority w:val="99"/>
    <w:semiHidden/>
    <w:unhideWhenUsed/>
    <w:rsid w:val="00752E6D"/>
    <w:rPr>
      <w:color w:val="605E5C"/>
      <w:shd w:val="clear" w:color="auto" w:fill="E1DFDD"/>
    </w:rPr>
  </w:style>
  <w:style w:type="character" w:styleId="FollowedHyperlink">
    <w:name w:val="FollowedHyperlink"/>
    <w:basedOn w:val="DefaultParagraphFont"/>
    <w:uiPriority w:val="99"/>
    <w:semiHidden/>
    <w:unhideWhenUsed/>
    <w:rsid w:val="003460C2"/>
    <w:rPr>
      <w:color w:val="7AB0E0" w:themeColor="followedHyperlink"/>
      <w:u w:val="single"/>
    </w:rPr>
  </w:style>
  <w:style w:type="paragraph" w:styleId="NormalWeb">
    <w:name w:val="Normal (Web)"/>
    <w:basedOn w:val="Normal"/>
    <w:uiPriority w:val="99"/>
    <w:unhideWhenUsed/>
    <w:rsid w:val="003460C2"/>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CommentReference">
    <w:name w:val="annotation reference"/>
    <w:basedOn w:val="DefaultParagraphFont"/>
    <w:uiPriority w:val="99"/>
    <w:semiHidden/>
    <w:unhideWhenUsed/>
    <w:rsid w:val="003460C2"/>
    <w:rPr>
      <w:sz w:val="16"/>
      <w:szCs w:val="16"/>
    </w:rPr>
  </w:style>
  <w:style w:type="paragraph" w:styleId="CommentText">
    <w:name w:val="annotation text"/>
    <w:basedOn w:val="Normal"/>
    <w:link w:val="CommentTextChar"/>
    <w:uiPriority w:val="99"/>
    <w:unhideWhenUsed/>
    <w:rsid w:val="003460C2"/>
    <w:pPr>
      <w:spacing w:after="160" w:line="240" w:lineRule="auto"/>
    </w:pPr>
    <w:rPr>
      <w:rFonts w:asciiTheme="minorHAnsi" w:hAnsiTheme="minorHAnsi" w:eastAsiaTheme="minorHAnsi" w:cstheme="minorBidi"/>
      <w:color w:val="auto"/>
      <w:kern w:val="2"/>
      <w:lang w:eastAsia="en-US"/>
      <w14:ligatures w14:val="standardContextual"/>
    </w:rPr>
  </w:style>
  <w:style w:type="character" w:styleId="CommentTextChar" w:customStyle="1">
    <w:name w:val="Comment Text Char"/>
    <w:basedOn w:val="DefaultParagraphFont"/>
    <w:link w:val="CommentText"/>
    <w:uiPriority w:val="99"/>
    <w:rsid w:val="003460C2"/>
    <w:rPr>
      <w:rFonts w:asciiTheme="minorHAnsi" w:hAnsiTheme="minorHAnsi" w:eastAsiaTheme="minorHAnsi" w:cstheme="minorBidi"/>
      <w:color w:val="auto"/>
      <w:kern w:val="2"/>
      <w:lang w:eastAsia="en-US"/>
      <w14:ligatures w14:val="standardContextual"/>
    </w:rPr>
  </w:style>
  <w:style w:type="paragraph" w:styleId="Revision">
    <w:name w:val="Revision"/>
    <w:hidden/>
    <w:uiPriority w:val="99"/>
    <w:semiHidden/>
    <w:rsid w:val="00C74289"/>
    <w:pPr>
      <w:spacing w:after="0" w:line="240" w:lineRule="auto"/>
    </w:pPr>
    <w:rPr>
      <w:rFonts w:ascii="Figtree" w:hAnsi="Figtree"/>
      <w:color w:val="00271F" w:themeColor="text1"/>
    </w:rPr>
  </w:style>
  <w:style w:type="paragraph" w:styleId="CommentSubject">
    <w:name w:val="annotation subject"/>
    <w:basedOn w:val="CommentText"/>
    <w:next w:val="CommentText"/>
    <w:link w:val="CommentSubjectChar"/>
    <w:uiPriority w:val="99"/>
    <w:semiHidden/>
    <w:unhideWhenUsed/>
    <w:rsid w:val="0008342E"/>
    <w:pPr>
      <w:spacing w:after="200"/>
    </w:pPr>
    <w:rPr>
      <w:rFonts w:ascii="Figtree" w:hAnsi="Figtree" w:eastAsia="Open Sans" w:cs="Open Sans"/>
      <w:b/>
      <w:bCs/>
      <w:color w:val="00271F" w:themeColor="text1"/>
      <w:kern w:val="0"/>
      <w:lang w:eastAsia="en-GB"/>
      <w14:ligatures w14:val="none"/>
    </w:rPr>
  </w:style>
  <w:style w:type="character" w:styleId="CommentSubjectChar" w:customStyle="1">
    <w:name w:val="Comment Subject Char"/>
    <w:basedOn w:val="CommentTextChar"/>
    <w:link w:val="CommentSubject"/>
    <w:uiPriority w:val="99"/>
    <w:semiHidden/>
    <w:rsid w:val="0008342E"/>
    <w:rPr>
      <w:rFonts w:ascii="Figtree" w:hAnsi="Figtree" w:eastAsiaTheme="minorHAnsi" w:cstheme="minorBidi"/>
      <w:b/>
      <w:bCs/>
      <w:color w:val="00271F" w:themeColor="text1"/>
      <w:kern w:val="2"/>
      <w:lang w:eastAsia="en-US"/>
      <w14:ligatures w14:val="standardContextual"/>
    </w:rPr>
  </w:style>
  <w:style w:type="table" w:styleId="TableGrid">
    <w:name w:val="Table Grid"/>
    <w:basedOn w:val="TableNormal"/>
    <w:uiPriority w:val="39"/>
    <w:rsid w:val="00C701CC"/>
    <w:pPr>
      <w:spacing w:after="0" w:line="240" w:lineRule="auto"/>
    </w:pPr>
    <w:rPr>
      <w:rFonts w:asciiTheme="minorHAnsi" w:hAnsiTheme="minorHAnsi" w:eastAsiaTheme="minorEastAsia" w:cstheme="minorBidi"/>
      <w:color w:val="auto"/>
      <w:sz w:val="21"/>
      <w:szCs w:val="21"/>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5267">
      <w:bodyDiv w:val="1"/>
      <w:marLeft w:val="0"/>
      <w:marRight w:val="0"/>
      <w:marTop w:val="0"/>
      <w:marBottom w:val="0"/>
      <w:divBdr>
        <w:top w:val="none" w:sz="0" w:space="0" w:color="auto"/>
        <w:left w:val="none" w:sz="0" w:space="0" w:color="auto"/>
        <w:bottom w:val="none" w:sz="0" w:space="0" w:color="auto"/>
        <w:right w:val="none" w:sz="0" w:space="0" w:color="auto"/>
      </w:divBdr>
    </w:div>
    <w:div w:id="1858034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eadingforcreativethinking.org/sites/default/files/2024-10/Creative-Habits-of-Mind-circle.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culturalfreelancers.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eader" Target="header2.xml" Id="R27e24e17743b423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Bradley\Downloads\NH%20Blank%20A4%20portrait%20template%20Word.dotx" TargetMode="External"/></Relationships>
</file>

<file path=word/theme/theme1.xml><?xml version="1.0" encoding="utf-8"?>
<a:theme xmlns:a="http://schemas.openxmlformats.org/drawingml/2006/main" name="Office Theme">
  <a:themeElements>
    <a:clrScheme name="Custom 20">
      <a:dk1>
        <a:srgbClr val="00271F"/>
      </a:dk1>
      <a:lt1>
        <a:srgbClr val="FFFFFF"/>
      </a:lt1>
      <a:dk2>
        <a:srgbClr val="00271F"/>
      </a:dk2>
      <a:lt2>
        <a:srgbClr val="CAD100"/>
      </a:lt2>
      <a:accent1>
        <a:srgbClr val="F6A75B"/>
      </a:accent1>
      <a:accent2>
        <a:srgbClr val="FFD944"/>
      </a:accent2>
      <a:accent3>
        <a:srgbClr val="7BC299"/>
      </a:accent3>
      <a:accent4>
        <a:srgbClr val="7AB0E0"/>
      </a:accent4>
      <a:accent5>
        <a:srgbClr val="F6A75B"/>
      </a:accent5>
      <a:accent6>
        <a:srgbClr val="FFD944"/>
      </a:accent6>
      <a:hlink>
        <a:srgbClr val="7BC299"/>
      </a:hlink>
      <a:folHlink>
        <a:srgbClr val="7AB0E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chemeClr val="bg2"/>
          </a:solidFill>
          <a:prstDash val="sysDash"/>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C9E9DBED3AA74D8C5CA5F3E19C7E45" ma:contentTypeVersion="8" ma:contentTypeDescription="Create a new document." ma:contentTypeScope="" ma:versionID="0b3401c75906e405609c4c7f64ed6bdb">
  <xsd:schema xmlns:xsd="http://www.w3.org/2001/XMLSchema" xmlns:xs="http://www.w3.org/2001/XMLSchema" xmlns:p="http://schemas.microsoft.com/office/2006/metadata/properties" xmlns:ns2="fd8be198-5e77-41d4-8fc1-d320ecd188aa" xmlns:ns3="15f0b939-3eb0-4024-8eaf-4feee8bec241" targetNamespace="http://schemas.microsoft.com/office/2006/metadata/properties" ma:root="true" ma:fieldsID="941047ffbd56b2de05bdc6317934c7a9" ns2:_="" ns3:_="">
    <xsd:import namespace="fd8be198-5e77-41d4-8fc1-d320ecd188aa"/>
    <xsd:import namespace="15f0b939-3eb0-4024-8eaf-4feee8bec2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be198-5e77-41d4-8fc1-d320ecd188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0b939-3eb0-4024-8eaf-4feee8bec2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d8be198-5e77-41d4-8fc1-d320ecd188aa">
      <UserInfo>
        <DisplayName/>
        <AccountId xsi:nil="true"/>
        <AccountType/>
      </UserInfo>
    </SharedWithUsers>
  </documentManagement>
</p:properties>
</file>

<file path=customXml/itemProps1.xml><?xml version="1.0" encoding="utf-8"?>
<ds:datastoreItem xmlns:ds="http://schemas.openxmlformats.org/officeDocument/2006/customXml" ds:itemID="{B8295462-36F3-4AA5-AA43-C599E03A7EA4}"/>
</file>

<file path=customXml/itemProps2.xml><?xml version="1.0" encoding="utf-8"?>
<ds:datastoreItem xmlns:ds="http://schemas.openxmlformats.org/officeDocument/2006/customXml" ds:itemID="{BB774DB3-2271-4BCF-84A1-09B422614A5C}">
  <ds:schemaRefs>
    <ds:schemaRef ds:uri="http://schemas.microsoft.com/sharepoint/v3/contenttype/forms"/>
  </ds:schemaRefs>
</ds:datastoreItem>
</file>

<file path=customXml/itemProps3.xml><?xml version="1.0" encoding="utf-8"?>
<ds:datastoreItem xmlns:ds="http://schemas.openxmlformats.org/officeDocument/2006/customXml" ds:itemID="{46709A08-0BF9-429C-AB3C-FC31E8FFAC8D}">
  <ds:schemaRefs>
    <ds:schemaRef ds:uri="http://purl.org/dc/dcmitype/"/>
    <ds:schemaRef ds:uri="http://www.w3.org/XML/1998/namespace"/>
    <ds:schemaRef ds:uri="http://purl.org/dc/elements/1.1/"/>
    <ds:schemaRef ds:uri="15f0b939-3eb0-4024-8eaf-4feee8bec241"/>
    <ds:schemaRef ds:uri="fd8be198-5e77-41d4-8fc1-d320ecd188aa"/>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NH Blank A4 portrait template Word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Bradley</dc:creator>
  <cp:lastModifiedBy>Jayne Bradley</cp:lastModifiedBy>
  <cp:revision>4</cp:revision>
  <dcterms:created xsi:type="dcterms:W3CDTF">2025-03-17T15:38:00Z</dcterms:created>
  <dcterms:modified xsi:type="dcterms:W3CDTF">2026-04-17T15:14:43Z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0x0101002CC9E9DBED3AA74D8C5CA5F3E19C7E45</vt:lpwstr>
  </property>
  <property fmtid="{D5CDD505-2E9C-101B-9397-08002B2CF9AE}" pid="3" name="Order">
    <vt:r8>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